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4"/>
        <w:tabs>
          <w:tab w:val="right" w:pos="9360"/>
        </w:tabs>
        <w:spacing w:after="60" w:line="240" w:lineRule="auto"/>
        <w:jc w:val="both"/>
        <w:rPr>
          <w:rFonts w:hint="default" w:eastAsia="宋体" w:cs="Arial"/>
          <w:b/>
          <w:color w:val="FFFFFF"/>
          <w:sz w:val="22"/>
          <w:szCs w:val="22"/>
          <w:lang w:val="en-US" w:eastAsia="zh-CN"/>
        </w:rPr>
      </w:pPr>
      <w:bookmarkStart w:id="5" w:name="_GoBack"/>
      <w:bookmarkEnd w:id="5"/>
      <w:bookmarkStart w:id="0" w:name="OLE_LINK1"/>
      <w:bookmarkStart w:id="1" w:name="OLE_LINK2"/>
      <w:bookmarkStart w:id="2" w:name="OLE_LINK15"/>
      <w:bookmarkStart w:id="3" w:name="OLE_LINK6"/>
      <w:bookmarkStart w:id="4" w:name="OLE_LINK1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10</w:t>
      </w:r>
      <w:r>
        <w:rPr>
          <w:rFonts w:hint="eastAsia" w:eastAsia="宋体" w:cs="Arial"/>
          <w:b/>
          <w:sz w:val="22"/>
          <w:szCs w:val="22"/>
          <w:lang w:val="en-US" w:eastAsia="zh"/>
        </w:rPr>
        <w:t>9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highlight w:val="none"/>
          <w:lang w:val="sv-SE" w:eastAsia="zh-CN"/>
        </w:rPr>
        <w:t>R1-</w:t>
      </w:r>
      <w:r>
        <w:rPr>
          <w:rFonts w:hint="eastAsia" w:eastAsia="宋体" w:cs="Arial"/>
          <w:b/>
          <w:sz w:val="22"/>
          <w:szCs w:val="22"/>
          <w:highlight w:val="none"/>
          <w:lang w:val="en-US" w:eastAsia="zh-CN"/>
        </w:rPr>
        <w:t>220</w:t>
      </w:r>
      <w:r>
        <w:rPr>
          <w:rFonts w:hint="eastAsia" w:eastAsia="宋体" w:cs="Arial"/>
          <w:b/>
          <w:sz w:val="22"/>
          <w:szCs w:val="22"/>
          <w:highlight w:val="none"/>
          <w:lang w:val="en-US" w:eastAsia="zh"/>
        </w:rPr>
        <w:t>3294</w:t>
      </w:r>
    </w:p>
    <w:p>
      <w:pPr>
        <w:pStyle w:val="94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>,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eastAsia" w:eastAsia="宋体" w:cs="Arial"/>
          <w:b/>
          <w:bCs/>
          <w:sz w:val="22"/>
          <w:szCs w:val="22"/>
          <w:lang w:val="en-US" w:eastAsia="zh"/>
        </w:rPr>
        <w:t>May 9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- </w:t>
      </w:r>
      <w:r>
        <w:rPr>
          <w:rFonts w:hint="eastAsia" w:eastAsia="宋体" w:cs="Arial"/>
          <w:b/>
          <w:bCs/>
          <w:sz w:val="22"/>
          <w:szCs w:val="22"/>
          <w:lang w:val="en-US" w:eastAsia="zh"/>
        </w:rPr>
        <w:t>20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22</w:t>
      </w:r>
    </w:p>
    <w:p>
      <w:pPr>
        <w:pStyle w:val="94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>
      <w:pPr>
        <w:pStyle w:val="20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Remaining issues on beam management for 52.6 to 71 GHz</w:t>
      </w:r>
    </w:p>
    <w:p>
      <w:pPr>
        <w:pStyle w:val="20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ZTE</w:t>
      </w:r>
      <w:r>
        <w:rPr>
          <w:rFonts w:cs="Arial"/>
          <w:sz w:val="22"/>
          <w:szCs w:val="22"/>
          <w:lang w:val="en-US" w:eastAsia="zh-CN"/>
        </w:rPr>
        <w:t>, Sanechips</w:t>
      </w:r>
    </w:p>
    <w:p>
      <w:pPr>
        <w:pStyle w:val="20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hint="eastAsia" w:cs="Arial"/>
          <w:sz w:val="22"/>
          <w:szCs w:val="22"/>
          <w:lang w:val="en-US" w:eastAsia="zh-CN"/>
        </w:rPr>
        <w:t>8.2.5</w:t>
      </w:r>
    </w:p>
    <w:p>
      <w:pPr>
        <w:pStyle w:val="20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eastAsia="zh-CN"/>
        </w:rPr>
        <w:t>Discussion and Decision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sz w:val="32"/>
          <w:szCs w:val="32"/>
          <w:lang w:eastAsia="zh-CN"/>
        </w:rPr>
      </w:pPr>
      <w:r>
        <w:rPr>
          <w:rFonts w:ascii="Times New Roman" w:hAnsi="Times New Roman" w:eastAsia="宋体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宋体"/>
          <w:b/>
          <w:sz w:val="32"/>
          <w:szCs w:val="32"/>
          <w:lang w:eastAsia="zh-CN"/>
        </w:rPr>
        <w:t>Introduction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beforeLines="50" w:after="120" w:afterLines="50" w:line="260" w:lineRule="auto"/>
        <w:jc w:val="both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sz w:val="21"/>
          <w:szCs w:val="21"/>
          <w:lang w:eastAsia="zh-CN"/>
        </w:rPr>
        <w:t xml:space="preserve">In this </w:t>
      </w:r>
      <w:r>
        <w:rPr>
          <w:sz w:val="21"/>
          <w:szCs w:val="21"/>
          <w:lang w:eastAsia="zh-CN"/>
        </w:rPr>
        <w:t>contribution</w:t>
      </w:r>
      <w:r>
        <w:rPr>
          <w:rFonts w:hint="eastAsia"/>
          <w:sz w:val="21"/>
          <w:szCs w:val="21"/>
          <w:lang w:eastAsia="zh-CN"/>
        </w:rPr>
        <w:t xml:space="preserve">, we provide our views on </w:t>
      </w:r>
      <w:r>
        <w:rPr>
          <w:rFonts w:hint="eastAsia"/>
          <w:sz w:val="21"/>
          <w:szCs w:val="21"/>
          <w:lang w:val="en-US" w:eastAsia="zh-CN"/>
        </w:rPr>
        <w:t xml:space="preserve">maintenance of beam management for Rel-17 NR </w:t>
      </w:r>
      <w:r>
        <w:rPr>
          <w:rFonts w:hint="eastAsia" w:eastAsia="宋体"/>
          <w:sz w:val="21"/>
          <w:szCs w:val="21"/>
          <w:lang w:val="en-US" w:eastAsia="zh-CN"/>
        </w:rPr>
        <w:t>above 52.6GHz.</w:t>
      </w:r>
    </w:p>
    <w:p>
      <w:pPr>
        <w:pStyle w:val="2"/>
        <w:spacing w:before="120" w:after="300" w:line="240" w:lineRule="auto"/>
        <w:ind w:left="448" w:hanging="448"/>
        <w:jc w:val="both"/>
        <w:rPr>
          <w:rFonts w:ascii="Times New Roman" w:hAnsi="Times New Roman" w:eastAsia="宋体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sz w:val="32"/>
          <w:szCs w:val="32"/>
          <w:lang w:val="en-US" w:eastAsia="zh-CN"/>
        </w:rPr>
        <w:t xml:space="preserve"> Discussion on beam management</w:t>
      </w:r>
    </w:p>
    <w:p>
      <w:pPr>
        <w:pStyle w:val="3"/>
        <w:numPr>
          <w:ilvl w:val="255"/>
          <w:numId w:val="0"/>
        </w:numPr>
        <w:snapToGrid w:val="0"/>
        <w:spacing w:after="240" w:line="260" w:lineRule="auto"/>
        <w:rPr>
          <w:rFonts w:hint="default" w:ascii="Times New Roman" w:hAnsi="Times New Roman" w:eastAsia="宋体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 w:val="0"/>
          <w:color w:val="auto"/>
          <w:sz w:val="24"/>
          <w:szCs w:val="24"/>
          <w:lang w:val="en-US" w:eastAsia="zh-CN"/>
        </w:rPr>
        <w:t>2.1 Whether to update the applied TCI states within the span of multi-PDSCH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60" w:lineRule="auto"/>
        <w:ind w:left="0" w:firstLine="0" w:firstLineChars="0"/>
        <w:jc w:val="both"/>
        <w:textAlignment w:val="auto"/>
        <w:rPr>
          <w:rFonts w:hint="default" w:eastAsia="宋体"/>
          <w:lang w:val="en-US" w:eastAsia="zh-CN"/>
        </w:rPr>
      </w:pPr>
      <w:r>
        <w:t>According to the previous agreement in RAN1#106</w:t>
      </w:r>
      <w:r>
        <w:rPr>
          <w:rFonts w:hint="eastAsia" w:eastAsia="宋体"/>
          <w:lang w:val="en-US" w:eastAsia="zh-CN"/>
        </w:rPr>
        <w:t xml:space="preserve"> e-meeting</w:t>
      </w:r>
      <w:r>
        <w:t xml:space="preserve">, single QCL assumption should be </w:t>
      </w:r>
      <w:r>
        <w:rPr>
          <w:rFonts w:hint="eastAsia" w:eastAsia="宋体"/>
          <w:lang w:val="en-US" w:eastAsia="zh-CN"/>
        </w:rPr>
        <w:t xml:space="preserve">adopted </w:t>
      </w:r>
      <w:r>
        <w:rPr>
          <w:iCs/>
        </w:rPr>
        <w:t xml:space="preserve">for all PDSCHs </w:t>
      </w:r>
      <w:r>
        <w:rPr>
          <w:rFonts w:hint="eastAsia" w:eastAsia="宋体"/>
          <w:lang w:val="en-US" w:eastAsia="zh-CN"/>
        </w:rPr>
        <w:t>with</w:t>
      </w:r>
      <w:r>
        <w:rPr>
          <w:iCs/>
        </w:rPr>
        <w:t xml:space="preserve"> scheduling offset</w:t>
      </w:r>
      <w:r>
        <w:rPr>
          <w:rFonts w:hint="eastAsia" w:eastAsia="宋体"/>
          <w:iCs/>
          <w:lang w:val="en-US" w:eastAsia="zh-CN"/>
        </w:rPr>
        <w:t>s</w:t>
      </w:r>
      <w:r>
        <w:rPr>
          <w:iCs/>
        </w:rPr>
        <w:t xml:space="preserve"> ≥ </w:t>
      </w:r>
      <w:r>
        <w:rPr>
          <w:i/>
          <w:iCs/>
        </w:rPr>
        <w:t>timeDurationForQCL.</w:t>
      </w:r>
      <w:r>
        <w:rPr>
          <w:rFonts w:hint="eastAsia" w:eastAsia="宋体"/>
          <w:i/>
          <w:iCs/>
          <w:lang w:val="en-US" w:eastAsia="zh-CN"/>
        </w:rPr>
        <w:t xml:space="preserve"> </w:t>
      </w:r>
      <w:r>
        <w:t xml:space="preserve">In Rel-17 </w:t>
      </w:r>
      <w:r>
        <w:rPr>
          <w:rFonts w:hint="eastAsia" w:eastAsia="宋体"/>
          <w:lang w:val="en-US" w:eastAsia="zh-CN"/>
        </w:rPr>
        <w:t>Fe</w:t>
      </w:r>
      <w:r>
        <w:rPr>
          <w:highlight w:val="none"/>
        </w:rPr>
        <w:t>MIMO, MAC-CE and DCI base</w:t>
      </w:r>
      <w:r>
        <w:t xml:space="preserve">d unified TCI framework </w:t>
      </w:r>
      <w:r>
        <w:rPr>
          <w:rFonts w:hint="eastAsia" w:eastAsia="宋体"/>
          <w:lang w:val="en-US" w:eastAsia="zh-CN"/>
        </w:rPr>
        <w:t>is</w:t>
      </w:r>
      <w:r>
        <w:t xml:space="preserve"> supported. When MAC-CE or DCI indicates a common TCI state, the TCI state</w:t>
      </w:r>
      <w:r>
        <w:rPr>
          <w:rFonts w:hint="eastAsia" w:eastAsia="宋体"/>
          <w:lang w:val="en-US" w:eastAsia="zh-CN"/>
        </w:rPr>
        <w:t xml:space="preserve"> should be applied starting from the first slot that is at least </w:t>
      </w:r>
      <m:oMath>
        <m:r>
          <m:rPr>
            <m:sty m:val="p"/>
          </m:rPr>
          <w:rPr>
            <w:rFonts w:ascii="Cambria Math" w:hAnsi="Cambria Math"/>
            <w:lang w:val="en-US"/>
          </w:rPr>
          <m:t>BeamAppTime_r17</m:t>
        </m:r>
      </m:oMath>
      <w:r>
        <w:rPr>
          <w:lang w:val="en-US"/>
        </w:rPr>
        <w:t xml:space="preserve"> symbols</w:t>
      </w:r>
      <w:r>
        <w:t xml:space="preserve"> after the last symbol of the PUC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CH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.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However, w</w:t>
      </w:r>
      <w:r>
        <w:t xml:space="preserve">hen the </w:t>
      </w:r>
      <w:r>
        <w:rPr>
          <w:iCs/>
        </w:rPr>
        <w:t>indicated TCI</w:t>
      </w:r>
      <w:r>
        <w:rPr>
          <w:rFonts w:hint="eastAsia" w:eastAsia="宋体"/>
          <w:iCs/>
          <w:lang w:val="en-US" w:eastAsia="zh-CN"/>
        </w:rPr>
        <w:t xml:space="preserve"> s</w:t>
      </w:r>
      <w:r>
        <w:rPr>
          <w:iCs/>
        </w:rPr>
        <w:t>tate</w:t>
      </w:r>
      <w:r>
        <w:rPr>
          <w:i/>
          <w:iCs/>
        </w:rPr>
        <w:t xml:space="preserve"> </w:t>
      </w:r>
      <w:r>
        <w:t xml:space="preserve">is different from the previously indicated one, and it is applied during the scheduled multi-PDSCH, it is unclear whether to change the TCI state or not. </w:t>
      </w:r>
      <w:r>
        <w:rPr>
          <w:rFonts w:hint="eastAsia" w:eastAsia="宋体"/>
          <w:lang w:val="en-US" w:eastAsia="zh-CN"/>
        </w:rPr>
        <w:t xml:space="preserve"> In the RAN1#108 e-meeting, RAN1 has given two alternatives as follows [1].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  <w:highlight w:val="green"/>
        </w:rPr>
        <w:t>Agreement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rPr>
          <w:rFonts w:ascii="Times New Roman" w:hAnsi="Times New Roman" w:eastAsia="Times New Roman"/>
          <w:sz w:val="21"/>
          <w:szCs w:val="21"/>
        </w:rPr>
      </w:pPr>
      <w:r>
        <w:rPr>
          <w:rFonts w:ascii="Times New Roman" w:hAnsi="Times New Roman" w:eastAsia="Times New Roman"/>
          <w:sz w:val="21"/>
          <w:szCs w:val="21"/>
        </w:rPr>
        <w:t>RAN1 continues discussion to down-select between the following Alt1 and Alt2.</w:t>
      </w:r>
    </w:p>
    <w:p>
      <w:pPr>
        <w:pStyle w:val="125"/>
        <w:widowControl w:val="0"/>
        <w:numPr>
          <w:ilvl w:val="0"/>
          <w:numId w:val="11"/>
        </w:numPr>
        <w:ind w:left="1440" w:leftChars="0"/>
        <w:jc w:val="both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Alt1) The applied TCI states can be updated using unified TCI framework within the span of multi-PDSCH</w:t>
      </w:r>
    </w:p>
    <w:p>
      <w:pPr>
        <w:pStyle w:val="125"/>
        <w:widowControl w:val="0"/>
        <w:numPr>
          <w:ilvl w:val="0"/>
          <w:numId w:val="11"/>
        </w:numPr>
        <w:ind w:left="1440" w:leftChars="0"/>
        <w:jc w:val="both"/>
        <w:rPr>
          <w:rFonts w:ascii="Times New Roman" w:hAnsi="Times New Roman" w:eastAsia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Alt2) The applied TCI states cannot be updated using unified TCI framework within the span of multi-PDSCH</w:t>
      </w:r>
    </w:p>
    <w:p>
      <w:pPr>
        <w:pStyle w:val="125"/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60" w:lineRule="auto"/>
        <w:ind w:left="1446" w:leftChars="0" w:hanging="363"/>
        <w:jc w:val="both"/>
        <w:textAlignment w:val="auto"/>
        <w:rPr>
          <w:b/>
          <w:bCs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Note: coordination with Rel-17 MIMO WI is allowed as necessary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60" w:lineRule="auto"/>
        <w:ind w:left="0" w:firstLine="0" w:firstLineChars="0"/>
        <w:jc w:val="both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>In essence, on t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he above issue, we think </w:t>
      </w:r>
      <w:r>
        <w:rPr>
          <w:rFonts w:hint="default" w:ascii="Times New Roman" w:hAnsi="Times New Roman" w:eastAsia="宋体" w:cs="Times New Roman"/>
          <w:lang w:val="en-US" w:eastAsia="zh-CN"/>
        </w:rPr>
        <w:t>there is no difference between multi-PDSCH scheduling and multi-slot PDSCH scheduling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. But the study on the relation of </w:t>
      </w:r>
      <w:r>
        <w:rPr>
          <w:rFonts w:hint="default" w:ascii="Times New Roman" w:hAnsi="Times New Roman" w:eastAsia="宋体" w:cs="Times New Roman"/>
          <w:lang w:val="en-US" w:eastAsia="zh-CN"/>
        </w:rPr>
        <w:t>multi-slot PDSCH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and Rel-17 unified TCI framework is beyond the scope of 52.6-71GHz WI. That needs to be handled by Rel-17 FeMIMO. So we prefer Rel-17 FeMIMO to deal with these two scheduling types with Rel-17 unified TCI framework together. Multi-PDSCH can follow the same UE behavior as for multi-slot PDSCH and Rel-17 unified TCI  framework.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60" w:lineRule="auto"/>
        <w:ind w:left="0" w:firstLine="0" w:firstLineChars="0"/>
        <w:jc w:val="both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If we have to discuss the issue and make a decision in this item, we prefer Alt 1. Multi-PDSCH scheduling is a typical scheduling scheme in FR2-2, and it is likely to span multiple slots. If Rel-17 unified TCI framework is not supported to update TCI state within the span of multi-PDSCH, the u</w:t>
      </w:r>
      <w:r>
        <w:rPr>
          <w:rFonts w:hint="eastAsia" w:ascii="Times New Roman" w:hAnsi="Times New Roman" w:eastAsia="宋体" w:cs="Times New Roman"/>
          <w:highlight w:val="none"/>
          <w:lang w:val="en-US" w:eastAsia="zh-CN"/>
        </w:rPr>
        <w:t xml:space="preserve">se of Rel-17 unified TCI framework in FR2-2 will be weakened. If Alt1 is supported, the current 38.214-h10 specifies </w:t>
      </w:r>
      <w:r>
        <w:rPr>
          <w:rFonts w:hint="default" w:ascii="Times New Roman" w:hAnsi="Times New Roman" w:eastAsia="宋体" w:cs="Times New Roman"/>
          <w:highlight w:val="none"/>
          <w:lang w:val="en-US" w:eastAsia="zh-CN"/>
        </w:rPr>
        <w:t>“</w:t>
      </w:r>
      <w:r>
        <w:rPr>
          <w:rFonts w:hint="eastAsia" w:ascii="Times New Roman" w:hAnsi="Times New Roman" w:eastAsia="宋体" w:cs="Times New Roman"/>
          <w:highlight w:val="none"/>
          <w:lang w:val="en-US" w:eastAsia="zh-CN"/>
        </w:rPr>
        <w:t>...</w:t>
      </w:r>
      <w:r>
        <w:rPr>
          <w:color w:val="000000" w:themeColor="text1"/>
          <w:highlight w:val="yellow"/>
          <w:lang w:eastAsia="zh-CN"/>
          <w14:textFill>
            <w14:solidFill>
              <w14:schemeClr w14:val="tx1"/>
            </w14:solidFill>
          </w14:textFill>
        </w:rPr>
        <w:t>if</w:t>
      </w:r>
      <w:r>
        <w:rPr>
          <w:color w:val="000000" w:themeColor="text1"/>
          <w:highlight w:val="yellow"/>
          <w:lang w:val="en-US" w:eastAsia="zh-CN"/>
          <w14:textFill>
            <w14:solidFill>
              <w14:schemeClr w14:val="tx1"/>
            </w14:solidFill>
          </w14:textFill>
        </w:rPr>
        <w:t xml:space="preserve"> the </w:t>
      </w:r>
      <w:r>
        <w:rPr>
          <w:color w:val="000000" w:themeColor="text1"/>
          <w:highlight w:val="yellow"/>
          <w:lang w:val="en-US"/>
          <w14:textFill>
            <w14:solidFill>
              <w14:schemeClr w14:val="tx1"/>
            </w14:solidFill>
          </w14:textFill>
        </w:rPr>
        <w:t xml:space="preserve">indicated </w:t>
      </w:r>
      <w:r>
        <w:rPr>
          <w:color w:val="000000" w:themeColor="text1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TCI</w:t>
      </w:r>
      <w:r>
        <w:rPr>
          <w:color w:val="000000" w:themeColor="text1"/>
          <w:highlight w:val="yellow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highlight w:val="yellow"/>
          <w:lang w:val="en-US" w:eastAsia="zh-CN"/>
          <w14:textFill>
            <w14:solidFill>
              <w14:schemeClr w14:val="tx1"/>
            </w14:solidFill>
          </w14:textFill>
        </w:rPr>
        <w:t xml:space="preserve">State is different </w:t>
      </w:r>
      <w:r>
        <w:rPr>
          <w:color w:val="000000" w:themeColor="text1"/>
          <w:highlight w:val="yellow"/>
          <w:lang w:val="en-US"/>
          <w14:textFill>
            <w14:solidFill>
              <w14:schemeClr w14:val="tx1"/>
            </w14:solidFill>
          </w14:textFill>
        </w:rPr>
        <w:t xml:space="preserve">from </w:t>
      </w:r>
      <w:r>
        <w:rPr>
          <w:color w:val="000000" w:themeColor="text1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the previously indicated one, the indicated</w:t>
      </w:r>
      <w:r>
        <w:rPr>
          <w:i/>
          <w:iCs/>
          <w:color w:val="000000" w:themeColor="text1"/>
          <w:highlight w:val="yellow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i/>
          <w:iCs/>
          <w:color w:val="000000" w:themeColor="text1"/>
          <w:highlight w:val="yellow"/>
          <w14:textFill>
            <w14:solidFill>
              <w14:schemeClr w14:val="tx1"/>
            </w14:solidFill>
          </w14:textFill>
        </w:rPr>
        <w:t xml:space="preserve">DLorJointTCIState </w:t>
      </w:r>
      <w:r>
        <w:rPr>
          <w:color w:val="000000" w:themeColor="text1"/>
          <w:highlight w:val="yellow"/>
          <w14:textFill>
            <w14:solidFill>
              <w14:schemeClr w14:val="tx1"/>
            </w14:solidFill>
          </w14:textFill>
        </w:rPr>
        <w:t>or</w:t>
      </w:r>
      <w:r>
        <w:rPr>
          <w:i/>
          <w:iCs/>
          <w:color w:val="000000" w:themeColor="text1"/>
          <w:highlight w:val="yellow"/>
          <w14:textFill>
            <w14:solidFill>
              <w14:schemeClr w14:val="tx1"/>
            </w14:solidFill>
          </w14:textFill>
        </w:rPr>
        <w:t xml:space="preserve"> UL-TCIstate</w:t>
      </w:r>
      <w:r>
        <w:rPr>
          <w:i/>
          <w:iCs/>
          <w:color w:val="000000"/>
          <w:highlight w:val="yellow"/>
        </w:rPr>
        <w:t xml:space="preserve"> </w:t>
      </w:r>
      <w:r>
        <w:rPr>
          <w:color w:val="000000" w:themeColor="text1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should be applied starting from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...</w:t>
      </w:r>
      <w:r>
        <w:rPr>
          <w:rFonts w:hint="default" w:ascii="Times New Roman" w:hAnsi="Times New Roman" w:eastAsia="宋体" w:cs="Times New Roman"/>
          <w:highlight w:val="none"/>
          <w:lang w:val="en-US" w:eastAsia="zh-CN"/>
        </w:rPr>
        <w:t>”</w:t>
      </w:r>
      <w:r>
        <w:rPr>
          <w:rFonts w:hint="eastAsia" w:ascii="Times New Roman" w:hAnsi="Times New Roman" w:eastAsia="宋体" w:cs="Times New Roman"/>
          <w:highlight w:val="none"/>
          <w:lang w:val="en-US" w:eastAsia="zh-CN"/>
        </w:rPr>
        <w:t>, which can cover the idea of Alt 1. Thus Alt 1 has no additional spec impact.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60" w:lineRule="auto"/>
        <w:ind w:left="0" w:firstLine="0" w:firstLineChars="0"/>
        <w:jc w:val="both"/>
        <w:textAlignment w:val="auto"/>
        <w:rPr>
          <w:rFonts w:hint="default" w:eastAsia="宋体"/>
          <w:i/>
          <w:iCs/>
          <w:lang w:val="en-US" w:eastAsia="zh-CN"/>
        </w:rPr>
      </w:pPr>
      <w:r>
        <w:rPr>
          <w:rFonts w:hint="eastAsia" w:eastAsia="宋体"/>
          <w:i/>
          <w:iCs/>
          <w:lang w:val="en-US" w:eastAsia="zh-CN"/>
        </w:rPr>
        <w:t>//--------- 38.214-h10 -----------</w:t>
      </w:r>
    </w:p>
    <w:p>
      <w:pPr>
        <w:jc w:val="both"/>
        <w:rPr>
          <w:lang w:val="en-US"/>
        </w:rPr>
      </w:pP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When the </w:t>
      </w:r>
      <w:r>
        <w:rPr>
          <w:rFonts w:hint="eastAsia"/>
          <w:lang w:val="en-US" w:eastAsia="zh-CN"/>
        </w:rPr>
        <w:t xml:space="preserve">UE would transmit </w:t>
      </w:r>
      <w:r>
        <w:rPr>
          <w:lang w:eastAsia="zh-CN"/>
        </w:rPr>
        <w:t xml:space="preserve">the last symbol of </w:t>
      </w:r>
      <w:r>
        <w:rPr>
          <w:rFonts w:hint="eastAsia"/>
          <w:lang w:val="en-US" w:eastAsia="zh-CN"/>
        </w:rPr>
        <w:t xml:space="preserve">a PUCCH </w:t>
      </w:r>
      <w:r>
        <w:rPr>
          <w:rFonts w:hint="eastAsia"/>
          <w:highlight w:val="none"/>
          <w:lang w:val="en-US" w:eastAsia="zh-CN"/>
        </w:rPr>
        <w:t>with</w:t>
      </w:r>
      <w:r>
        <w:rPr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HARQ-ACK </w:t>
      </w:r>
      <w:r>
        <w:rPr>
          <w:rFonts w:hint="eastAsia"/>
          <w:highlight w:val="none"/>
          <w:lang w:val="en-US" w:eastAsia="zh-CN"/>
        </w:rPr>
        <w:t xml:space="preserve">information </w:t>
      </w:r>
      <w:r>
        <w:rPr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corresponding to the DCI carrying the TCI</w:t>
      </w:r>
      <w:r>
        <w:rPr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State indication</w:t>
      </w:r>
      <w:r>
        <w:rPr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 xml:space="preserve">and without DL assignment, or corresponding to the PDSCH scheduling by the DCI carrying the </w:t>
      </w:r>
      <w:r>
        <w:rPr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TCI</w:t>
      </w:r>
      <w:r>
        <w:rPr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State</w:t>
      </w:r>
      <w:r>
        <w:rPr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 xml:space="preserve"> indication,</w:t>
      </w:r>
      <w:r>
        <w:rPr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and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highlight w:val="yellow"/>
          <w:lang w:eastAsia="zh-CN"/>
          <w14:textFill>
            <w14:solidFill>
              <w14:schemeClr w14:val="tx1"/>
            </w14:solidFill>
          </w14:textFill>
        </w:rPr>
        <w:t>if</w:t>
      </w:r>
      <w:r>
        <w:rPr>
          <w:color w:val="000000" w:themeColor="text1"/>
          <w:highlight w:val="yellow"/>
          <w:lang w:val="en-US" w:eastAsia="zh-CN"/>
          <w14:textFill>
            <w14:solidFill>
              <w14:schemeClr w14:val="tx1"/>
            </w14:solidFill>
          </w14:textFill>
        </w:rPr>
        <w:t xml:space="preserve"> the </w:t>
      </w:r>
      <w:r>
        <w:rPr>
          <w:color w:val="000000" w:themeColor="text1"/>
          <w:highlight w:val="yellow"/>
          <w:lang w:val="en-US"/>
          <w14:textFill>
            <w14:solidFill>
              <w14:schemeClr w14:val="tx1"/>
            </w14:solidFill>
          </w14:textFill>
        </w:rPr>
        <w:t xml:space="preserve">indicated </w:t>
      </w:r>
      <w:r>
        <w:rPr>
          <w:color w:val="000000" w:themeColor="text1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TCI</w:t>
      </w:r>
      <w:r>
        <w:rPr>
          <w:color w:val="000000" w:themeColor="text1"/>
          <w:highlight w:val="yellow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highlight w:val="yellow"/>
          <w:lang w:val="en-US" w:eastAsia="zh-CN"/>
          <w14:textFill>
            <w14:solidFill>
              <w14:schemeClr w14:val="tx1"/>
            </w14:solidFill>
          </w14:textFill>
        </w:rPr>
        <w:t xml:space="preserve">State is different </w:t>
      </w:r>
      <w:r>
        <w:rPr>
          <w:color w:val="000000" w:themeColor="text1"/>
          <w:highlight w:val="yellow"/>
          <w:lang w:val="en-US"/>
          <w14:textFill>
            <w14:solidFill>
              <w14:schemeClr w14:val="tx1"/>
            </w14:solidFill>
          </w14:textFill>
        </w:rPr>
        <w:t xml:space="preserve">from </w:t>
      </w:r>
      <w:r>
        <w:rPr>
          <w:color w:val="000000" w:themeColor="text1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the previously indicated one, the indicated</w:t>
      </w:r>
      <w:r>
        <w:rPr>
          <w:i/>
          <w:iCs/>
          <w:color w:val="000000" w:themeColor="text1"/>
          <w:highlight w:val="yellow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i/>
          <w:iCs/>
          <w:color w:val="000000" w:themeColor="text1"/>
          <w:highlight w:val="yellow"/>
          <w14:textFill>
            <w14:solidFill>
              <w14:schemeClr w14:val="tx1"/>
            </w14:solidFill>
          </w14:textFill>
        </w:rPr>
        <w:t xml:space="preserve">DLorJointTCIState </w:t>
      </w:r>
      <w:r>
        <w:rPr>
          <w:color w:val="000000" w:themeColor="text1"/>
          <w:highlight w:val="yellow"/>
          <w14:textFill>
            <w14:solidFill>
              <w14:schemeClr w14:val="tx1"/>
            </w14:solidFill>
          </w14:textFill>
        </w:rPr>
        <w:t>or</w:t>
      </w:r>
      <w:r>
        <w:rPr>
          <w:i/>
          <w:iCs/>
          <w:color w:val="000000" w:themeColor="text1"/>
          <w:highlight w:val="yellow"/>
          <w14:textFill>
            <w14:solidFill>
              <w14:schemeClr w14:val="tx1"/>
            </w14:solidFill>
          </w14:textFill>
        </w:rPr>
        <w:t xml:space="preserve"> UL-TCIstate</w:t>
      </w:r>
      <w:r>
        <w:rPr>
          <w:i/>
          <w:iCs/>
          <w:color w:val="000000"/>
          <w:highlight w:val="yellow"/>
        </w:rPr>
        <w:t xml:space="preserve"> </w:t>
      </w:r>
      <w:r>
        <w:rPr>
          <w:color w:val="000000" w:themeColor="text1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should be applied starting from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the first slot that is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at least </w:t>
      </w:r>
      <m:oMath>
        <m:r>
          <m:rPr>
            <m:sty m:val="p"/>
          </m:rPr>
          <w:rPr>
            <w:rFonts w:ascii="Cambria Math" w:hAnsi="Cambria Math"/>
            <w:lang w:val="en-US"/>
          </w:rPr>
          <m:t>BeamAppTime_r17</m:t>
        </m:r>
      </m:oMath>
      <w:r>
        <w:rPr>
          <w:lang w:val="en-US"/>
        </w:rPr>
        <w:t xml:space="preserve"> symbols</w:t>
      </w:r>
      <w:r>
        <w:t xml:space="preserve"> after the last symbol of the PUC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CH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. T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he first slot and the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m:t>Be</m:t>
        </m:r>
        <m:r>
          <m:rPr>
            <m:sty m:val="p"/>
          </m:rPr>
          <w:rPr>
            <w:rFonts w:ascii="Cambria Math" w:hAnsi="Cambria Math"/>
            <w:lang w:val="en-US"/>
          </w:rPr>
          <m:t>amAppTime_r17</m:t>
        </m:r>
      </m:oMath>
      <w:r>
        <w:t xml:space="preserve"> symbols are both determined on the carrier with the smallest SCS among the carrier(s) applying the beam indication</w:t>
      </w:r>
      <w:r>
        <w:rPr>
          <w:lang w:val="en-US"/>
        </w:rPr>
        <w:t xml:space="preserve">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37" w:beforeLines="50" w:after="137" w:afterLines="50" w:line="260" w:lineRule="auto"/>
        <w:ind w:left="0" w:firstLine="0" w:firstLineChars="0"/>
        <w:jc w:val="both"/>
        <w:textAlignment w:val="auto"/>
        <w:rPr>
          <w:rFonts w:hint="default" w:eastAsia="宋体"/>
          <w:b/>
          <w:bCs/>
          <w:i w:val="0"/>
          <w:iCs w:val="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lang w:val="en-US" w:eastAsia="zh-CN"/>
        </w:rPr>
        <w:t>Proposal 1: It is proposed that whether to allow updating the applied TCI states using unified TCI framework within the span of multi-PDSCH/multi-slot PDSCH should be handled by Rel-17 FeMIMO.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0" w:firstLine="0" w:firstLineChars="0"/>
        <w:jc w:val="both"/>
        <w:textAlignment w:val="auto"/>
        <w:rPr>
          <w:rFonts w:hint="default" w:ascii="Times New Roman" w:hAnsi="Times New Roman" w:eastAsia="宋体"/>
          <w:b/>
          <w:bCs/>
          <w:i w:val="0"/>
          <w:iCs w:val="0"/>
          <w:sz w:val="21"/>
          <w:szCs w:val="21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lang w:val="en-US" w:eastAsia="zh-CN"/>
        </w:rPr>
        <w:t xml:space="preserve">Proposal 2: If the issue on updating the applied TCI states using unified TCI framework within the span of multi-PDSCH/multi-slot PDSCH needs to be handled in NR above 52.6GHz topic, </w:t>
      </w:r>
      <w:r>
        <w:rPr>
          <w:rFonts w:ascii="Times New Roman" w:hAnsi="Times New Roman"/>
          <w:b/>
          <w:bCs/>
          <w:i w:val="0"/>
          <w:iCs w:val="0"/>
          <w:sz w:val="21"/>
          <w:szCs w:val="21"/>
        </w:rPr>
        <w:t>Alt1</w:t>
      </w:r>
      <w:r>
        <w:rPr>
          <w:rFonts w:hint="eastAsia" w:ascii="Times New Roman" w:hAnsi="Times New Roman" w:eastAsia="宋体"/>
          <w:b/>
          <w:bCs/>
          <w:i w:val="0"/>
          <w:iCs w:val="0"/>
          <w:sz w:val="21"/>
          <w:szCs w:val="21"/>
          <w:lang w:val="en-US" w:eastAsia="zh-CN"/>
        </w:rPr>
        <w:t xml:space="preserve"> is preferred, which has no additional spec impact.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60" w:lineRule="auto"/>
        <w:ind w:left="0" w:firstLine="0" w:firstLineChars="0"/>
        <w:jc w:val="both"/>
        <w:textAlignment w:val="auto"/>
        <w:rPr>
          <w:rFonts w:ascii="Times New Roman" w:hAnsi="Times New Roman" w:eastAsia="宋体"/>
          <w:b/>
          <w:bCs/>
          <w:i w:val="0"/>
          <w:iCs w:val="0"/>
          <w:sz w:val="21"/>
          <w:szCs w:val="21"/>
        </w:rPr>
      </w:pPr>
      <w:r>
        <w:rPr>
          <w:rFonts w:hint="eastAsia" w:ascii="Times New Roman" w:hAnsi="Times New Roman" w:eastAsia="宋体"/>
          <w:b/>
          <w:bCs/>
          <w:i w:val="0"/>
          <w:iCs w:val="0"/>
          <w:sz w:val="21"/>
          <w:szCs w:val="21"/>
          <w:lang w:val="en-US" w:eastAsia="zh-CN"/>
        </w:rPr>
        <w:t xml:space="preserve">-   </w:t>
      </w:r>
      <w:r>
        <w:rPr>
          <w:rFonts w:ascii="Times New Roman" w:hAnsi="Times New Roman"/>
          <w:b/>
          <w:bCs/>
          <w:i w:val="0"/>
          <w:iCs w:val="0"/>
          <w:sz w:val="21"/>
          <w:szCs w:val="21"/>
        </w:rPr>
        <w:t>The applied TCI states can be updated using unified TCI framework within the span of multi-PDSCH</w:t>
      </w:r>
    </w:p>
    <w:p>
      <w:pPr>
        <w:pStyle w:val="3"/>
        <w:numPr>
          <w:ilvl w:val="255"/>
          <w:numId w:val="0"/>
        </w:numPr>
        <w:snapToGrid w:val="0"/>
        <w:spacing w:after="240" w:line="260" w:lineRule="auto"/>
        <w:rPr>
          <w:rFonts w:hint="eastAsia" w:ascii="Times New Roman" w:hAnsi="Times New Roman"/>
          <w:b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Times New Roman"/>
          <w:b/>
          <w:bCs w:val="0"/>
          <w:color w:val="auto"/>
          <w:sz w:val="24"/>
          <w:szCs w:val="24"/>
          <w:lang w:val="en-US" w:eastAsia="zh-CN"/>
        </w:rPr>
        <w:t>2.</w:t>
      </w:r>
      <w:r>
        <w:rPr>
          <w:rFonts w:hint="eastAsia" w:ascii="Times New Roman" w:hAnsi="Times New Roman"/>
          <w:b/>
          <w:bCs w:val="0"/>
          <w:color w:val="auto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Times New Roman"/>
          <w:b/>
          <w:bCs w:val="0"/>
          <w:color w:val="auto"/>
          <w:sz w:val="24"/>
          <w:szCs w:val="24"/>
          <w:lang w:val="en-US" w:eastAsia="zh-CN"/>
        </w:rPr>
        <w:t xml:space="preserve"> Beam switching gap</w:t>
      </w:r>
    </w:p>
    <w:p>
      <w:pPr>
        <w:widowControl w:val="0"/>
        <w:spacing w:line="260" w:lineRule="auto"/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 xml:space="preserve">Table 1 shows the lengths of CP with SCSs = 120/480/960 kHz respectively. As shown in Table 1, we can see at least for SCSs = 120 kHz, NCP lengths can cover delay spread, time errors as well as beam switching time. However, for SCSs = 480/960 kHz, </w:t>
      </w:r>
      <w:r>
        <w:rPr>
          <w:sz w:val="21"/>
          <w:szCs w:val="21"/>
        </w:rPr>
        <w:t xml:space="preserve">larger </w:t>
      </w:r>
      <w:r>
        <w:rPr>
          <w:rFonts w:hint="eastAsia" w:eastAsia="宋体"/>
          <w:sz w:val="21"/>
          <w:szCs w:val="21"/>
          <w:lang w:val="en-US" w:eastAsia="zh-CN"/>
        </w:rPr>
        <w:t xml:space="preserve">SCSs </w:t>
      </w:r>
      <w:r>
        <w:rPr>
          <w:sz w:val="21"/>
          <w:szCs w:val="21"/>
        </w:rPr>
        <w:t>reduces the budget for timing errors and beam switching</w:t>
      </w:r>
      <w:r>
        <w:rPr>
          <w:rFonts w:hint="eastAsia" w:eastAsia="宋体"/>
          <w:sz w:val="21"/>
          <w:szCs w:val="21"/>
          <w:lang w:val="en-US" w:eastAsia="zh-CN"/>
        </w:rPr>
        <w:t>, and thus it is</w:t>
      </w:r>
      <w:r>
        <w:rPr>
          <w:rFonts w:eastAsia="宋体"/>
          <w:sz w:val="21"/>
          <w:szCs w:val="21"/>
          <w:lang w:val="en-US" w:eastAsia="zh-CN"/>
        </w:rPr>
        <w:t xml:space="preserve"> difficult to ensure that beam switching can be done </w:t>
      </w:r>
      <w:r>
        <w:rPr>
          <w:rFonts w:hint="eastAsia" w:eastAsia="宋体"/>
          <w:sz w:val="21"/>
          <w:szCs w:val="21"/>
          <w:lang w:val="en-US" w:eastAsia="zh-CN"/>
        </w:rPr>
        <w:t>with</w:t>
      </w:r>
      <w:r>
        <w:rPr>
          <w:rFonts w:eastAsia="宋体"/>
          <w:sz w:val="21"/>
          <w:szCs w:val="21"/>
          <w:lang w:val="en-US" w:eastAsia="zh-CN"/>
        </w:rPr>
        <w:t xml:space="preserve">in </w:t>
      </w:r>
      <w:r>
        <w:rPr>
          <w:rFonts w:hint="eastAsia" w:eastAsia="宋体"/>
          <w:sz w:val="21"/>
          <w:szCs w:val="21"/>
          <w:lang w:val="en-US" w:eastAsia="zh-CN"/>
        </w:rPr>
        <w:t>the lengths of NCP</w:t>
      </w:r>
      <w:r>
        <w:rPr>
          <w:rFonts w:hint="eastAsia" w:eastAsia="宋体"/>
          <w:sz w:val="21"/>
          <w:szCs w:val="21"/>
          <w:lang w:val="en-US"/>
        </w:rPr>
        <w:t xml:space="preserve">, if </w:t>
      </w:r>
      <w:r>
        <w:rPr>
          <w:rFonts w:hint="eastAsia" w:eastAsia="宋体"/>
          <w:sz w:val="21"/>
          <w:szCs w:val="21"/>
          <w:lang w:val="en-US" w:eastAsia="zh-CN"/>
        </w:rPr>
        <w:t>beam switching needs a long time.</w:t>
      </w:r>
    </w:p>
    <w:p>
      <w:pPr>
        <w:widowControl w:val="0"/>
        <w:spacing w:after="60" w:line="260" w:lineRule="auto"/>
        <w:jc w:val="center"/>
        <w:rPr>
          <w:rFonts w:hint="default"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 xml:space="preserve">Table 1: the lengths of CP </w:t>
      </w:r>
      <w:r>
        <w:rPr>
          <w:rFonts w:hint="eastAsia" w:eastAsia="宋体"/>
          <w:sz w:val="21"/>
          <w:szCs w:val="21"/>
          <w:lang w:val="en-US" w:eastAsia="zh-CN"/>
        </w:rPr>
        <w:t xml:space="preserve">with each </w:t>
      </w:r>
      <w:r>
        <w:rPr>
          <w:rFonts w:eastAsia="宋体"/>
          <w:sz w:val="21"/>
          <w:szCs w:val="21"/>
          <w:lang w:val="en-US" w:eastAsia="zh-CN"/>
        </w:rPr>
        <w:t>SCS</w:t>
      </w:r>
      <w:r>
        <w:rPr>
          <w:rFonts w:hint="eastAsia" w:eastAsia="宋体"/>
          <w:sz w:val="21"/>
          <w:szCs w:val="21"/>
          <w:lang w:val="en-US" w:eastAsia="zh-CN"/>
        </w:rPr>
        <w:t xml:space="preserve"> supported in above 52.6GHz</w:t>
      </w:r>
    </w:p>
    <w:tbl>
      <w:tblPr>
        <w:tblStyle w:val="26"/>
        <w:tblW w:w="6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"/>
        <w:gridCol w:w="771"/>
        <w:gridCol w:w="965"/>
        <w:gridCol w:w="1446"/>
        <w:gridCol w:w="1391"/>
        <w:gridCol w:w="13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" w:type="dxa"/>
            <w:shd w:val="clear" w:color="auto" w:fill="F1F1F1" w:themeFill="background1" w:themeFillShade="F2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u</w:t>
            </w:r>
          </w:p>
        </w:tc>
        <w:tc>
          <w:tcPr>
            <w:tcW w:w="771" w:type="dxa"/>
            <w:shd w:val="clear" w:color="auto" w:fill="F1F1F1" w:themeFill="background1" w:themeFillShade="F2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SCS </w:t>
            </w:r>
          </w:p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(kHz)</w:t>
            </w:r>
          </w:p>
        </w:tc>
        <w:tc>
          <w:tcPr>
            <w:tcW w:w="965" w:type="dxa"/>
            <w:shd w:val="clear" w:color="auto" w:fill="F1F1F1" w:themeFill="background1" w:themeFillShade="F2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Slot</w:t>
            </w:r>
          </w:p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length</w:t>
            </w:r>
          </w:p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(us)</w:t>
            </w:r>
          </w:p>
        </w:tc>
        <w:tc>
          <w:tcPr>
            <w:tcW w:w="1446" w:type="dxa"/>
            <w:shd w:val="clear" w:color="auto" w:fill="F1F1F1" w:themeFill="background1" w:themeFillShade="F2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Symbol length</w:t>
            </w:r>
          </w:p>
        </w:tc>
        <w:tc>
          <w:tcPr>
            <w:tcW w:w="1391" w:type="dxa"/>
            <w:shd w:val="clear" w:color="auto" w:fill="F1F1F1" w:themeFill="background1" w:themeFillShade="F2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NCP length</w:t>
            </w:r>
          </w:p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(</w:t>
            </w:r>
            <w:r>
              <w:rPr>
                <w:rFonts w:eastAsia="宋体"/>
                <w:position w:val="-6"/>
                <w:lang w:val="en-US" w:eastAsia="zh-CN"/>
              </w:rPr>
              <w:object>
                <v:shape id="_x0000_i1025" o:spt="75" type="#_x0000_t75" style="height:14.3pt;width:25.4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8">
                  <o:LockedField>false</o:LockedField>
                </o:OLEObject>
              </w:object>
            </w:r>
            <w:r>
              <w:rPr>
                <w:rFonts w:eastAsia="宋体"/>
                <w:lang w:val="en-US" w:eastAsia="zh-CN"/>
              </w:rPr>
              <w:t xml:space="preserve"> and </w:t>
            </w:r>
            <w:r>
              <w:rPr>
                <w:rFonts w:eastAsia="宋体"/>
                <w:position w:val="-6"/>
                <w:lang w:val="en-US" w:eastAsia="zh-CN"/>
              </w:rPr>
              <w:object>
                <v:shape id="_x0000_i1026" o:spt="75" type="#_x0000_t75" style="height:16.6pt;width:42.9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0">
                  <o:LockedField>false</o:LockedField>
                </o:OLEObject>
              </w:object>
            </w:r>
            <w:r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1303" w:type="dxa"/>
            <w:shd w:val="clear" w:color="auto" w:fill="F1F1F1" w:themeFill="background1" w:themeFillShade="F2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NCP length</w:t>
            </w:r>
          </w:p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(</w:t>
            </w:r>
            <w:r>
              <w:rPr>
                <w:rFonts w:eastAsia="宋体"/>
                <w:position w:val="-6"/>
                <w:lang w:val="en-US" w:eastAsia="zh-CN"/>
              </w:rPr>
              <w:object>
                <v:shape id="_x0000_i1027" o:spt="75" type="#_x0000_t75" style="height:14.3pt;width:25.4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2">
                  <o:LockedField>false</o:LockedField>
                </o:OLEObject>
              </w:object>
            </w:r>
            <w:r>
              <w:rPr>
                <w:rFonts w:eastAsia="宋体"/>
                <w:lang w:val="en-US" w:eastAsia="zh-CN"/>
              </w:rPr>
              <w:t xml:space="preserve"> or</w:t>
            </w:r>
          </w:p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position w:val="-6"/>
                <w:lang w:val="en-US" w:eastAsia="zh-CN"/>
              </w:rPr>
              <w:object>
                <v:shape id="_x0000_i1028" o:spt="75" type="#_x0000_t75" style="height:16.6pt;width:42.9pt;" o:ole="t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4">
                  <o:LockedField>false</o:LockedField>
                </o:OLEObject>
              </w:object>
            </w:r>
            <w:r>
              <w:rPr>
                <w:rFonts w:eastAsia="宋体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" w:type="dxa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771" w:type="dxa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120</w:t>
            </w:r>
          </w:p>
        </w:tc>
        <w:tc>
          <w:tcPr>
            <w:tcW w:w="965" w:type="dxa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125</w:t>
            </w:r>
          </w:p>
        </w:tc>
        <w:tc>
          <w:tcPr>
            <w:tcW w:w="1446" w:type="dxa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8333 ns</w:t>
            </w:r>
          </w:p>
        </w:tc>
        <w:tc>
          <w:tcPr>
            <w:tcW w:w="1391" w:type="dxa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586 ns</w:t>
            </w:r>
          </w:p>
        </w:tc>
        <w:tc>
          <w:tcPr>
            <w:tcW w:w="1303" w:type="dxa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1107 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" w:type="dxa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771" w:type="dxa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480</w:t>
            </w:r>
          </w:p>
        </w:tc>
        <w:tc>
          <w:tcPr>
            <w:tcW w:w="965" w:type="dxa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31.25</w:t>
            </w:r>
          </w:p>
        </w:tc>
        <w:tc>
          <w:tcPr>
            <w:tcW w:w="1446" w:type="dxa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2083 ns</w:t>
            </w:r>
          </w:p>
        </w:tc>
        <w:tc>
          <w:tcPr>
            <w:tcW w:w="1391" w:type="dxa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/>
                <w:highlight w:val="yellow"/>
                <w:lang w:val="en-US" w:eastAsia="zh-CN"/>
              </w:rPr>
              <w:t>146 ns</w:t>
            </w:r>
          </w:p>
        </w:tc>
        <w:tc>
          <w:tcPr>
            <w:tcW w:w="1303" w:type="dxa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667 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7" w:type="dxa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</w:t>
            </w:r>
          </w:p>
        </w:tc>
        <w:tc>
          <w:tcPr>
            <w:tcW w:w="771" w:type="dxa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960</w:t>
            </w:r>
          </w:p>
        </w:tc>
        <w:tc>
          <w:tcPr>
            <w:tcW w:w="965" w:type="dxa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15.625</w:t>
            </w:r>
          </w:p>
        </w:tc>
        <w:tc>
          <w:tcPr>
            <w:tcW w:w="1446" w:type="dxa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1042 ns</w:t>
            </w:r>
          </w:p>
        </w:tc>
        <w:tc>
          <w:tcPr>
            <w:tcW w:w="1391" w:type="dxa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/>
                <w:highlight w:val="yellow"/>
                <w:lang w:val="en-US" w:eastAsia="zh-CN"/>
              </w:rPr>
              <w:t>73 ns</w:t>
            </w:r>
          </w:p>
        </w:tc>
        <w:tc>
          <w:tcPr>
            <w:tcW w:w="1303" w:type="dxa"/>
          </w:tcPr>
          <w:p>
            <w:pPr>
              <w:widowControl w:val="0"/>
              <w:spacing w:after="60" w:line="260" w:lineRule="auto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594 ns</w:t>
            </w:r>
          </w:p>
        </w:tc>
      </w:tr>
    </w:tbl>
    <w:p>
      <w:pPr>
        <w:widowControl w:val="0"/>
        <w:spacing w:before="180" w:line="260" w:lineRule="auto"/>
        <w:jc w:val="both"/>
        <w:rPr>
          <w:rFonts w:hint="default" w:eastAsia="宋体"/>
          <w:color w:val="auto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>I</w:t>
      </w:r>
      <w:r>
        <w:rPr>
          <w:rFonts w:eastAsia="宋体"/>
          <w:sz w:val="21"/>
          <w:szCs w:val="21"/>
          <w:lang w:val="en-US"/>
        </w:rPr>
        <w:t>n the</w:t>
      </w:r>
      <w:r>
        <w:rPr>
          <w:rFonts w:eastAsia="宋体"/>
          <w:sz w:val="21"/>
          <w:szCs w:val="21"/>
          <w:lang w:val="en-US" w:eastAsia="zh-CN"/>
        </w:rPr>
        <w:t xml:space="preserve"> reply LS R1-2106425</w:t>
      </w:r>
      <w:r>
        <w:rPr>
          <w:rFonts w:hint="eastAsia" w:eastAsia="宋体"/>
          <w:sz w:val="21"/>
          <w:szCs w:val="21"/>
          <w:lang w:val="en-US" w:eastAsia="zh-CN"/>
        </w:rPr>
        <w:t xml:space="preserve"> [2] </w:t>
      </w:r>
      <w:r>
        <w:rPr>
          <w:rFonts w:eastAsia="宋体"/>
          <w:sz w:val="21"/>
          <w:szCs w:val="21"/>
          <w:lang w:val="en-US"/>
        </w:rPr>
        <w:t xml:space="preserve">from RAN4 to RAN1, </w:t>
      </w:r>
      <w:r>
        <w:rPr>
          <w:rFonts w:eastAsia="宋体"/>
          <w:sz w:val="21"/>
          <w:szCs w:val="21"/>
          <w:lang w:val="en-US" w:eastAsia="zh-CN"/>
        </w:rPr>
        <w:t xml:space="preserve">for </w:t>
      </w:r>
      <w:r>
        <w:rPr>
          <w:sz w:val="21"/>
          <w:szCs w:val="21"/>
        </w:rPr>
        <w:t xml:space="preserve">gNB </w:t>
      </w:r>
      <w:r>
        <w:rPr>
          <w:rFonts w:eastAsia="宋体"/>
          <w:sz w:val="21"/>
          <w:szCs w:val="21"/>
          <w:lang w:val="en-US" w:eastAsia="zh-CN"/>
        </w:rPr>
        <w:t>b</w:t>
      </w:r>
      <w:r>
        <w:rPr>
          <w:sz w:val="21"/>
          <w:szCs w:val="21"/>
        </w:rPr>
        <w:t>eam switch time (beam direction switch only)</w:t>
      </w:r>
      <w:r>
        <w:rPr>
          <w:rFonts w:eastAsia="宋体"/>
          <w:sz w:val="21"/>
          <w:szCs w:val="21"/>
          <w:lang w:val="en-US" w:eastAsia="zh-CN"/>
        </w:rPr>
        <w:t xml:space="preserve">, </w:t>
      </w:r>
      <w:r>
        <w:rPr>
          <w:rFonts w:eastAsia="宋体"/>
          <w:sz w:val="21"/>
          <w:szCs w:val="21"/>
          <w:lang w:val="en-US"/>
        </w:rPr>
        <w:t>RAN4 tentatively agrees [59 ns]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with the understanding that the value can be confirmed once open issues related to BS output power are resolved</w:t>
      </w:r>
      <w:r>
        <w:rPr>
          <w:rFonts w:eastAsia="宋体"/>
          <w:sz w:val="21"/>
          <w:szCs w:val="21"/>
          <w:lang w:val="en-US" w:eastAsia="zh-CN"/>
        </w:rPr>
        <w:t>. But for UE b</w:t>
      </w:r>
      <w:r>
        <w:rPr>
          <w:sz w:val="21"/>
          <w:szCs w:val="21"/>
        </w:rPr>
        <w:t>eam switch time (beam direction switch only)</w:t>
      </w:r>
      <w:r>
        <w:rPr>
          <w:rFonts w:eastAsia="宋体"/>
          <w:sz w:val="21"/>
          <w:szCs w:val="21"/>
          <w:lang w:val="en-US" w:eastAsia="zh-CN"/>
        </w:rPr>
        <w:t xml:space="preserve">, </w:t>
      </w:r>
      <w:r>
        <w:rPr>
          <w:rFonts w:hint="eastAsia" w:eastAsia="宋体"/>
          <w:sz w:val="21"/>
          <w:szCs w:val="21"/>
          <w:lang w:val="en-US" w:eastAsia="zh-CN"/>
        </w:rPr>
        <w:t>RAN4 has not decided yet and will further study.</w:t>
      </w:r>
      <w:r>
        <w:rPr>
          <w:rFonts w:hint="eastAsia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eastAsia="宋体"/>
          <w:color w:val="auto"/>
          <w:sz w:val="21"/>
          <w:szCs w:val="21"/>
          <w:lang w:val="en-US" w:eastAsia="zh-CN"/>
        </w:rPr>
        <w:t xml:space="preserve">We propose to introduce a UE capability to report the beam switching time it can support. </w:t>
      </w:r>
      <w:r>
        <w:rPr>
          <w:rFonts w:hint="eastAsia" w:eastAsia="宋体" w:cs="Arial"/>
          <w:color w:val="auto"/>
          <w:sz w:val="21"/>
          <w:szCs w:val="21"/>
          <w:lang w:val="en-US" w:eastAsia="zh-CN"/>
        </w:rPr>
        <w:t xml:space="preserve">Based on the UE capability, </w:t>
      </w:r>
      <w:r>
        <w:rPr>
          <w:rFonts w:hint="eastAsia" w:eastAsia="宋体"/>
          <w:color w:val="auto"/>
          <w:sz w:val="21"/>
          <w:szCs w:val="21"/>
          <w:lang w:val="en-US" w:eastAsia="zh-CN"/>
        </w:rPr>
        <w:t xml:space="preserve">gNB can reserve a separate guard time (one or more full symbols) for beam switching by scheduling/configuration implementation for the UE. </w:t>
      </w:r>
    </w:p>
    <w:p>
      <w:pPr>
        <w:jc w:val="both"/>
        <w:rPr>
          <w:rFonts w:hint="eastAsia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/>
          <w:b/>
          <w:bCs/>
          <w:color w:val="auto"/>
          <w:sz w:val="21"/>
          <w:szCs w:val="21"/>
          <w:lang w:val="en-US" w:eastAsia="zh-CN"/>
        </w:rPr>
        <w:t xml:space="preserve">Proposal 3: It is proposed to introduce a UE capability </w:t>
      </w:r>
      <w:r>
        <w:rPr>
          <w:rFonts w:hint="eastAsia" w:eastAsia="宋体"/>
          <w:b/>
          <w:bCs/>
          <w:color w:val="auto"/>
          <w:sz w:val="21"/>
          <w:szCs w:val="21"/>
          <w:lang w:val="en-US" w:eastAsia="zh-CN"/>
        </w:rPr>
        <w:t>for supporting the UE reporting the beam switching time</w:t>
      </w:r>
      <w:r>
        <w:rPr>
          <w:rFonts w:hint="eastAsia"/>
          <w:b/>
          <w:bCs/>
          <w:color w:val="auto"/>
          <w:sz w:val="21"/>
          <w:szCs w:val="21"/>
          <w:lang w:val="en-US" w:eastAsia="zh-CN"/>
        </w:rPr>
        <w:t>.</w:t>
      </w:r>
    </w:p>
    <w:bookmarkEnd w:id="0"/>
    <w:bookmarkEnd w:id="1"/>
    <w:bookmarkEnd w:id="2"/>
    <w:bookmarkEnd w:id="3"/>
    <w:bookmarkEnd w:id="4"/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color w:val="auto"/>
          <w:sz w:val="32"/>
          <w:szCs w:val="32"/>
          <w:lang w:val="en-US" w:eastAsia="zh-CN"/>
        </w:rPr>
        <w:t xml:space="preserve"> Conclusion</w:t>
      </w:r>
    </w:p>
    <w:p>
      <w:pPr>
        <w:jc w:val="both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In this contribution, we discuss beam management enhancements for NR above 52.6 GHz band operation and have the following proposals.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37" w:beforeLines="50" w:after="137" w:afterLines="50" w:line="260" w:lineRule="auto"/>
        <w:ind w:left="0" w:firstLine="0" w:firstLineChars="0"/>
        <w:jc w:val="both"/>
        <w:textAlignment w:val="auto"/>
        <w:rPr>
          <w:rFonts w:hint="default" w:eastAsia="宋体"/>
          <w:b/>
          <w:bCs/>
          <w:i w:val="0"/>
          <w:iCs w:val="0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lang w:val="en-US" w:eastAsia="zh-CN"/>
        </w:rPr>
        <w:t>Proposal 1: It is proposed that whether to allow updating the applied TCI states using unified TCI framework within the span of multi-PDSCH/multi-slot PDSCH should be handled by Rel-17 FeMIMO.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0" w:firstLine="0" w:firstLineChars="0"/>
        <w:jc w:val="both"/>
        <w:textAlignment w:val="auto"/>
        <w:rPr>
          <w:rFonts w:hint="default" w:ascii="Times New Roman" w:hAnsi="Times New Roman" w:eastAsia="宋体"/>
          <w:b/>
          <w:bCs/>
          <w:i w:val="0"/>
          <w:iCs w:val="0"/>
          <w:sz w:val="21"/>
          <w:szCs w:val="21"/>
          <w:lang w:val="en-US" w:eastAsia="zh-CN"/>
        </w:rPr>
      </w:pPr>
      <w:r>
        <w:rPr>
          <w:rFonts w:hint="eastAsia" w:eastAsia="宋体"/>
          <w:b/>
          <w:bCs/>
          <w:i w:val="0"/>
          <w:iCs w:val="0"/>
          <w:lang w:val="en-US" w:eastAsia="zh-CN"/>
        </w:rPr>
        <w:t xml:space="preserve">Proposal 2: If the issue on updating the applied TCI states using unified TCI framework within the span of multi-PDSCH/multi-slot PDSCH needs to be handled in NR above 52.6GHz topic, </w:t>
      </w:r>
      <w:r>
        <w:rPr>
          <w:rFonts w:ascii="Times New Roman" w:hAnsi="Times New Roman"/>
          <w:b/>
          <w:bCs/>
          <w:i w:val="0"/>
          <w:iCs w:val="0"/>
          <w:sz w:val="21"/>
          <w:szCs w:val="21"/>
        </w:rPr>
        <w:t>Alt1</w:t>
      </w:r>
      <w:r>
        <w:rPr>
          <w:rFonts w:hint="eastAsia" w:ascii="Times New Roman" w:hAnsi="Times New Roman" w:eastAsia="宋体"/>
          <w:b/>
          <w:bCs/>
          <w:i w:val="0"/>
          <w:iCs w:val="0"/>
          <w:sz w:val="21"/>
          <w:szCs w:val="21"/>
          <w:lang w:val="en-US" w:eastAsia="zh-CN"/>
        </w:rPr>
        <w:t xml:space="preserve"> is preferred, which has no additional spec impact.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60" w:lineRule="auto"/>
        <w:ind w:left="0" w:firstLine="0" w:firstLineChars="0"/>
        <w:jc w:val="both"/>
        <w:textAlignment w:val="auto"/>
        <w:rPr>
          <w:rFonts w:ascii="Times New Roman" w:hAnsi="Times New Roman" w:eastAsia="宋体"/>
          <w:b/>
          <w:bCs/>
          <w:i w:val="0"/>
          <w:iCs w:val="0"/>
          <w:sz w:val="21"/>
          <w:szCs w:val="21"/>
        </w:rPr>
      </w:pPr>
      <w:r>
        <w:rPr>
          <w:rFonts w:hint="eastAsia" w:ascii="Times New Roman" w:hAnsi="Times New Roman" w:eastAsia="宋体"/>
          <w:b/>
          <w:bCs/>
          <w:i w:val="0"/>
          <w:iCs w:val="0"/>
          <w:sz w:val="21"/>
          <w:szCs w:val="21"/>
          <w:lang w:val="en-US" w:eastAsia="zh-CN"/>
        </w:rPr>
        <w:t xml:space="preserve">-   </w:t>
      </w:r>
      <w:r>
        <w:rPr>
          <w:rFonts w:ascii="Times New Roman" w:hAnsi="Times New Roman"/>
          <w:b/>
          <w:bCs/>
          <w:i w:val="0"/>
          <w:iCs w:val="0"/>
          <w:sz w:val="21"/>
          <w:szCs w:val="21"/>
        </w:rPr>
        <w:t>The applied TCI states can be updated using unified TCI framework within the span of multi-PDSCH</w:t>
      </w:r>
    </w:p>
    <w:p>
      <w:pPr>
        <w:jc w:val="both"/>
        <w:rPr>
          <w:rFonts w:hint="default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/>
          <w:b/>
          <w:bCs/>
          <w:color w:val="auto"/>
          <w:sz w:val="21"/>
          <w:szCs w:val="21"/>
          <w:lang w:val="en-US" w:eastAsia="zh-CN"/>
        </w:rPr>
        <w:t xml:space="preserve">Proposal 3: It is proposed to introduce a UE capability </w:t>
      </w:r>
      <w:r>
        <w:rPr>
          <w:rFonts w:hint="eastAsia" w:eastAsia="宋体"/>
          <w:b/>
          <w:bCs/>
          <w:color w:val="auto"/>
          <w:sz w:val="21"/>
          <w:szCs w:val="21"/>
          <w:lang w:val="en-US" w:eastAsia="zh-CN"/>
        </w:rPr>
        <w:t>for supporting the UE reporting the beam switching time</w:t>
      </w:r>
      <w:r>
        <w:rPr>
          <w:rFonts w:hint="eastAsia"/>
          <w:b/>
          <w:bCs/>
          <w:color w:val="auto"/>
          <w:sz w:val="21"/>
          <w:szCs w:val="21"/>
          <w:lang w:val="en-US" w:eastAsia="zh-CN"/>
        </w:rPr>
        <w:t>..</w:t>
      </w:r>
    </w:p>
    <w:p>
      <w:pPr>
        <w:pStyle w:val="2"/>
        <w:spacing w:before="120" w:after="120" w:line="240" w:lineRule="auto"/>
        <w:jc w:val="both"/>
        <w:rPr>
          <w:rFonts w:ascii="Times New Roman" w:hAnsi="Times New Roman" w:eastAsia="宋体"/>
          <w:b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color w:val="auto"/>
          <w:sz w:val="32"/>
          <w:szCs w:val="32"/>
          <w:lang w:val="en-US" w:eastAsia="zh-CN"/>
        </w:rPr>
        <w:t xml:space="preserve"> Reference</w:t>
      </w:r>
    </w:p>
    <w:p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72" w:afterLines="30" w:line="240" w:lineRule="auto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Draft_Minutes_report_RAN1#108-e_v010, March 2022</w:t>
      </w:r>
    </w:p>
    <w:p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72" w:afterLines="30" w:line="240" w:lineRule="auto"/>
        <w:jc w:val="both"/>
        <w:rPr>
          <w:color w:val="auto"/>
          <w:sz w:val="21"/>
          <w:szCs w:val="21"/>
          <w:lang w:val="en-US" w:eastAsia="zh-CN"/>
        </w:rPr>
      </w:pPr>
      <w:r>
        <w:rPr>
          <w:color w:val="auto"/>
          <w:sz w:val="21"/>
          <w:szCs w:val="21"/>
          <w:lang w:val="en-US" w:eastAsia="zh-CN"/>
        </w:rPr>
        <w:t>R1-210</w:t>
      </w:r>
      <w:r>
        <w:rPr>
          <w:rFonts w:hint="eastAsia"/>
          <w:color w:val="auto"/>
          <w:sz w:val="21"/>
          <w:szCs w:val="21"/>
          <w:lang w:val="en-US" w:eastAsia="zh-CN"/>
        </w:rPr>
        <w:t xml:space="preserve">6425, </w:t>
      </w:r>
      <w:r>
        <w:rPr>
          <w:color w:val="auto"/>
          <w:sz w:val="21"/>
          <w:szCs w:val="21"/>
          <w:lang w:val="en-US" w:eastAsia="zh-CN"/>
        </w:rPr>
        <w:t>“LS on beam switching gap for 60 GHz band”</w:t>
      </w:r>
      <w:r>
        <w:rPr>
          <w:rFonts w:hint="eastAsia"/>
          <w:color w:val="auto"/>
          <w:sz w:val="21"/>
          <w:szCs w:val="21"/>
          <w:lang w:val="en-US" w:eastAsia="zh-CN"/>
        </w:rPr>
        <w:t>, RAN4, Apple</w:t>
      </w:r>
    </w:p>
    <w:p>
      <w:pPr>
        <w:widowControl w:val="0"/>
        <w:numPr>
          <w:ilvl w:val="255"/>
          <w:numId w:val="0"/>
        </w:numPr>
        <w:autoSpaceDE w:val="0"/>
        <w:autoSpaceDN w:val="0"/>
        <w:adjustRightInd w:val="0"/>
        <w:spacing w:after="72" w:afterLines="30" w:line="240" w:lineRule="auto"/>
        <w:jc w:val="both"/>
        <w:rPr>
          <w:color w:val="auto"/>
          <w:lang w:val="en-US" w:eastAsia="zh-CN"/>
        </w:rPr>
      </w:pPr>
    </w:p>
    <w:p>
      <w:pPr>
        <w:widowControl w:val="0"/>
        <w:numPr>
          <w:ilvl w:val="255"/>
          <w:numId w:val="0"/>
        </w:numPr>
        <w:autoSpaceDE w:val="0"/>
        <w:autoSpaceDN w:val="0"/>
        <w:adjustRightInd w:val="0"/>
        <w:spacing w:after="72" w:afterLines="30" w:line="240" w:lineRule="auto"/>
        <w:jc w:val="both"/>
        <w:rPr>
          <w:color w:val="auto"/>
          <w:lang w:val="en-US" w:eastAsia="zh-CN"/>
        </w:rPr>
      </w:pPr>
    </w:p>
    <w:sectPr>
      <w:footerReference r:id="rId5" w:type="default"/>
      <w:footerReference r:id="rId6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3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3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30"/>
        <w:rFonts w:ascii="Times New Roman" w:hAnsi="Times New Roman"/>
        <w:b w:val="0"/>
        <w:i w:val="0"/>
      </w:rPr>
      <w:t>2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E7F5C"/>
    <w:multiLevelType w:val="multilevel"/>
    <w:tmpl w:val="056E7F5C"/>
    <w:lvl w:ilvl="0" w:tentative="0">
      <w:start w:val="1"/>
      <w:numFmt w:val="decimal"/>
      <w:pStyle w:val="117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D67560A"/>
    <w:multiLevelType w:val="multilevel"/>
    <w:tmpl w:val="0D67560A"/>
    <w:lvl w:ilvl="0" w:tentative="0">
      <w:start w:val="1"/>
      <w:numFmt w:val="decimal"/>
      <w:pStyle w:val="128"/>
      <w:lvlText w:val="[%1]"/>
      <w:lvlJc w:val="left"/>
      <w:pPr>
        <w:tabs>
          <w:tab w:val="left" w:pos="1080"/>
        </w:tabs>
        <w:ind w:left="0" w:firstLine="0"/>
      </w:pPr>
      <w:rPr>
        <w:rFonts w:hint="default" w:ascii="Times New Roman Bold" w:hAnsi="Times New Roman Bold"/>
        <w:b/>
        <w:i w:val="0"/>
        <w:color w:val="FFFFFF" w:themeColor="background1"/>
        <w:sz w:val="24"/>
        <w:szCs w:val="24"/>
        <w:lang w:val="en"/>
        <w14:textFill>
          <w14:solidFill>
            <w14:schemeClr w14:val="bg1"/>
          </w14:solidFill>
        </w14:textFill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3">
    <w:nsid w:val="228513F0"/>
    <w:multiLevelType w:val="multilevel"/>
    <w:tmpl w:val="228513F0"/>
    <w:lvl w:ilvl="0" w:tentative="0">
      <w:start w:val="1"/>
      <w:numFmt w:val="decimal"/>
      <w:pStyle w:val="102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2EC87AB3"/>
    <w:multiLevelType w:val="multilevel"/>
    <w:tmpl w:val="2EC87AB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AA46647"/>
    <w:multiLevelType w:val="multilevel"/>
    <w:tmpl w:val="3AA46647"/>
    <w:lvl w:ilvl="0" w:tentative="0">
      <w:start w:val="1"/>
      <w:numFmt w:val="decimal"/>
      <w:pStyle w:val="11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A55685D"/>
    <w:multiLevelType w:val="singleLevel"/>
    <w:tmpl w:val="4A55685D"/>
    <w:lvl w:ilvl="0" w:tentative="0">
      <w:start w:val="1"/>
      <w:numFmt w:val="bullet"/>
      <w:pStyle w:val="91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7">
    <w:nsid w:val="52CA544A"/>
    <w:multiLevelType w:val="singleLevel"/>
    <w:tmpl w:val="52CA544A"/>
    <w:lvl w:ilvl="0" w:tentative="0">
      <w:start w:val="1"/>
      <w:numFmt w:val="decimal"/>
      <w:pStyle w:val="1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8">
    <w:nsid w:val="6E760327"/>
    <w:multiLevelType w:val="multilevel"/>
    <w:tmpl w:val="6E760327"/>
    <w:lvl w:ilvl="0" w:tentative="0">
      <w:start w:val="1"/>
      <w:numFmt w:val="decimal"/>
      <w:pStyle w:val="95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12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0">
    <w:nsid w:val="77DCE42B"/>
    <w:multiLevelType w:val="multilevel"/>
    <w:tmpl w:val="77DCE42B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9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1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9"/>
  </w:num>
  <w:num w:numId="10">
    <w:abstractNumId w:val="1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720"/>
  <w:hyphenationZone w:val="425"/>
  <w:drawingGridHorizontalSpacing w:val="10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A99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36D"/>
    <w:rsid w:val="0003455D"/>
    <w:rsid w:val="000346B2"/>
    <w:rsid w:val="00034872"/>
    <w:rsid w:val="0003496E"/>
    <w:rsid w:val="00034A9D"/>
    <w:rsid w:val="00034C56"/>
    <w:rsid w:val="00034DC8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6BCD"/>
    <w:rsid w:val="000370A8"/>
    <w:rsid w:val="000374E7"/>
    <w:rsid w:val="000374F7"/>
    <w:rsid w:val="0003756D"/>
    <w:rsid w:val="000378C9"/>
    <w:rsid w:val="000379F4"/>
    <w:rsid w:val="00037A15"/>
    <w:rsid w:val="00037E5D"/>
    <w:rsid w:val="00037EE8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921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25AC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923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19E"/>
    <w:rsid w:val="000B1361"/>
    <w:rsid w:val="000B1611"/>
    <w:rsid w:val="000B17D4"/>
    <w:rsid w:val="000B1AA5"/>
    <w:rsid w:val="000B1AC7"/>
    <w:rsid w:val="000B1C69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19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5E0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3D8"/>
    <w:rsid w:val="0013055B"/>
    <w:rsid w:val="00130661"/>
    <w:rsid w:val="0013087F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712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29"/>
    <w:rsid w:val="00170846"/>
    <w:rsid w:val="00170911"/>
    <w:rsid w:val="00170B84"/>
    <w:rsid w:val="00170C56"/>
    <w:rsid w:val="00170CA1"/>
    <w:rsid w:val="001710F7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75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A92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5EB9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6FCC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584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7D4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B7DB5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2DDE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02D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560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4A2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CD8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8A3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93F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54F1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4F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B22"/>
    <w:rsid w:val="004F6CF8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99C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5F1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3F1C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6B8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45"/>
    <w:rsid w:val="005B4473"/>
    <w:rsid w:val="005B451C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47E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3B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0A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D0A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00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778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0E4E"/>
    <w:rsid w:val="006A1125"/>
    <w:rsid w:val="006A14A3"/>
    <w:rsid w:val="006A1730"/>
    <w:rsid w:val="006A17B2"/>
    <w:rsid w:val="006A17C4"/>
    <w:rsid w:val="006A1AA3"/>
    <w:rsid w:val="006A1BF1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56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5DC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2E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C7EAB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5A3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4D5A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CDA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BCC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26E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9BC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5FD9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6CFA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4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574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0F0D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406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846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922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1E3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1E6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01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4E5B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A3F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7F1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D7EB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6F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676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2E0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DBA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2A9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EB2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2F14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7AE"/>
    <w:rsid w:val="00C23AE1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6D0A"/>
    <w:rsid w:val="00C47503"/>
    <w:rsid w:val="00C47731"/>
    <w:rsid w:val="00C477A5"/>
    <w:rsid w:val="00C4789E"/>
    <w:rsid w:val="00C47A4E"/>
    <w:rsid w:val="00C47C95"/>
    <w:rsid w:val="00C5000D"/>
    <w:rsid w:val="00C506CE"/>
    <w:rsid w:val="00C50DC1"/>
    <w:rsid w:val="00C50E85"/>
    <w:rsid w:val="00C517E3"/>
    <w:rsid w:val="00C519BE"/>
    <w:rsid w:val="00C51EF0"/>
    <w:rsid w:val="00C5280F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4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8A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39A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1AB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5B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198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6DCA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258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1DD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4EE4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1C"/>
    <w:rsid w:val="00E2536C"/>
    <w:rsid w:val="00E25429"/>
    <w:rsid w:val="00E25607"/>
    <w:rsid w:val="00E259DD"/>
    <w:rsid w:val="00E25F71"/>
    <w:rsid w:val="00E26125"/>
    <w:rsid w:val="00E26D22"/>
    <w:rsid w:val="00E2711A"/>
    <w:rsid w:val="00E27140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787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41"/>
    <w:rsid w:val="00E603C5"/>
    <w:rsid w:val="00E604FB"/>
    <w:rsid w:val="00E605A6"/>
    <w:rsid w:val="00E60843"/>
    <w:rsid w:val="00E6128A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31F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DFD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192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63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216"/>
    <w:rsid w:val="00EC465E"/>
    <w:rsid w:val="00EC47B4"/>
    <w:rsid w:val="00EC4C2E"/>
    <w:rsid w:val="00EC4D5B"/>
    <w:rsid w:val="00EC500A"/>
    <w:rsid w:val="00EC523A"/>
    <w:rsid w:val="00EC53EB"/>
    <w:rsid w:val="00EC56C4"/>
    <w:rsid w:val="00EC5852"/>
    <w:rsid w:val="00EC5C6F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42F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5B3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958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BFE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6B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0F0A3E"/>
    <w:rsid w:val="01100347"/>
    <w:rsid w:val="01120C0E"/>
    <w:rsid w:val="01181D5F"/>
    <w:rsid w:val="011E1C44"/>
    <w:rsid w:val="01215A1B"/>
    <w:rsid w:val="01226A27"/>
    <w:rsid w:val="01275A84"/>
    <w:rsid w:val="01404759"/>
    <w:rsid w:val="014538E3"/>
    <w:rsid w:val="0151177E"/>
    <w:rsid w:val="015C3B59"/>
    <w:rsid w:val="015C568F"/>
    <w:rsid w:val="01627245"/>
    <w:rsid w:val="016A5E1B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9D1223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C6829"/>
    <w:rsid w:val="02016BC8"/>
    <w:rsid w:val="02052204"/>
    <w:rsid w:val="0218641B"/>
    <w:rsid w:val="023D68E9"/>
    <w:rsid w:val="024D11F3"/>
    <w:rsid w:val="02567B4A"/>
    <w:rsid w:val="025A2B48"/>
    <w:rsid w:val="025B6E07"/>
    <w:rsid w:val="02622CBC"/>
    <w:rsid w:val="027A1CC7"/>
    <w:rsid w:val="02821AE1"/>
    <w:rsid w:val="0282269B"/>
    <w:rsid w:val="02837FA5"/>
    <w:rsid w:val="028438E6"/>
    <w:rsid w:val="028F7F84"/>
    <w:rsid w:val="029415F5"/>
    <w:rsid w:val="029E2B9A"/>
    <w:rsid w:val="02A078F6"/>
    <w:rsid w:val="02A738FD"/>
    <w:rsid w:val="02A90E94"/>
    <w:rsid w:val="02AC3B9C"/>
    <w:rsid w:val="02BC1004"/>
    <w:rsid w:val="02C20A5F"/>
    <w:rsid w:val="02D8254A"/>
    <w:rsid w:val="030C5E59"/>
    <w:rsid w:val="03127134"/>
    <w:rsid w:val="03131BEB"/>
    <w:rsid w:val="03180265"/>
    <w:rsid w:val="031923E9"/>
    <w:rsid w:val="031E7C2A"/>
    <w:rsid w:val="03244425"/>
    <w:rsid w:val="032F2781"/>
    <w:rsid w:val="03335414"/>
    <w:rsid w:val="03380EE2"/>
    <w:rsid w:val="034800C3"/>
    <w:rsid w:val="03763069"/>
    <w:rsid w:val="037D0817"/>
    <w:rsid w:val="038113F9"/>
    <w:rsid w:val="03876C33"/>
    <w:rsid w:val="0388345E"/>
    <w:rsid w:val="03901647"/>
    <w:rsid w:val="03A0019E"/>
    <w:rsid w:val="03A80B76"/>
    <w:rsid w:val="03AC7855"/>
    <w:rsid w:val="03B005F4"/>
    <w:rsid w:val="03B76952"/>
    <w:rsid w:val="03CF2B82"/>
    <w:rsid w:val="03E0522E"/>
    <w:rsid w:val="03E86B31"/>
    <w:rsid w:val="03F65997"/>
    <w:rsid w:val="03F719F0"/>
    <w:rsid w:val="04066AB8"/>
    <w:rsid w:val="041162ED"/>
    <w:rsid w:val="041562A8"/>
    <w:rsid w:val="041A6AB4"/>
    <w:rsid w:val="041B3782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995EB2"/>
    <w:rsid w:val="04B14C72"/>
    <w:rsid w:val="04C06E5C"/>
    <w:rsid w:val="04D12DFB"/>
    <w:rsid w:val="04D40D89"/>
    <w:rsid w:val="04D620B5"/>
    <w:rsid w:val="04E12B8C"/>
    <w:rsid w:val="04EB52D7"/>
    <w:rsid w:val="04EF4836"/>
    <w:rsid w:val="04F06D1D"/>
    <w:rsid w:val="04F10E3F"/>
    <w:rsid w:val="050113F8"/>
    <w:rsid w:val="05231E10"/>
    <w:rsid w:val="052D6178"/>
    <w:rsid w:val="052E2D53"/>
    <w:rsid w:val="05382A12"/>
    <w:rsid w:val="053A645E"/>
    <w:rsid w:val="055A0EFA"/>
    <w:rsid w:val="055A269C"/>
    <w:rsid w:val="056C08F8"/>
    <w:rsid w:val="05721CA8"/>
    <w:rsid w:val="05781F83"/>
    <w:rsid w:val="057F0DF2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DF79CB"/>
    <w:rsid w:val="05E95F0A"/>
    <w:rsid w:val="05EA4E24"/>
    <w:rsid w:val="05EC4009"/>
    <w:rsid w:val="05ED35B8"/>
    <w:rsid w:val="05F074A4"/>
    <w:rsid w:val="05FB2CD3"/>
    <w:rsid w:val="060D5AA5"/>
    <w:rsid w:val="061A06CE"/>
    <w:rsid w:val="06261750"/>
    <w:rsid w:val="06276042"/>
    <w:rsid w:val="06340A05"/>
    <w:rsid w:val="063B1FB2"/>
    <w:rsid w:val="063D7168"/>
    <w:rsid w:val="06485014"/>
    <w:rsid w:val="06496A78"/>
    <w:rsid w:val="065E0C63"/>
    <w:rsid w:val="066F17E0"/>
    <w:rsid w:val="067A3DAD"/>
    <w:rsid w:val="06802650"/>
    <w:rsid w:val="0686332F"/>
    <w:rsid w:val="06864253"/>
    <w:rsid w:val="06A43D59"/>
    <w:rsid w:val="06A54B41"/>
    <w:rsid w:val="06C074EB"/>
    <w:rsid w:val="06C1240E"/>
    <w:rsid w:val="06C46BF4"/>
    <w:rsid w:val="06CB725E"/>
    <w:rsid w:val="06E1290F"/>
    <w:rsid w:val="06F76AE6"/>
    <w:rsid w:val="07015EFA"/>
    <w:rsid w:val="0707006E"/>
    <w:rsid w:val="070B2CE3"/>
    <w:rsid w:val="072922C5"/>
    <w:rsid w:val="072F6CF4"/>
    <w:rsid w:val="0734615D"/>
    <w:rsid w:val="07350C6A"/>
    <w:rsid w:val="0735734E"/>
    <w:rsid w:val="07377DDC"/>
    <w:rsid w:val="07386D83"/>
    <w:rsid w:val="073B19BC"/>
    <w:rsid w:val="074A4044"/>
    <w:rsid w:val="074B35A5"/>
    <w:rsid w:val="07826DCD"/>
    <w:rsid w:val="07871DCC"/>
    <w:rsid w:val="078B07F9"/>
    <w:rsid w:val="078E4F4B"/>
    <w:rsid w:val="07944B29"/>
    <w:rsid w:val="079F3045"/>
    <w:rsid w:val="07AC7E7C"/>
    <w:rsid w:val="07B34910"/>
    <w:rsid w:val="07BB7897"/>
    <w:rsid w:val="07C76AEB"/>
    <w:rsid w:val="07CE47C1"/>
    <w:rsid w:val="07D62B24"/>
    <w:rsid w:val="08303AFF"/>
    <w:rsid w:val="08337F1B"/>
    <w:rsid w:val="083B21D6"/>
    <w:rsid w:val="08465770"/>
    <w:rsid w:val="084745D0"/>
    <w:rsid w:val="08476D2A"/>
    <w:rsid w:val="084A42E3"/>
    <w:rsid w:val="084C4B82"/>
    <w:rsid w:val="084D185F"/>
    <w:rsid w:val="084E1A17"/>
    <w:rsid w:val="0852789C"/>
    <w:rsid w:val="085D5801"/>
    <w:rsid w:val="0862758A"/>
    <w:rsid w:val="086A574E"/>
    <w:rsid w:val="08792428"/>
    <w:rsid w:val="087945D7"/>
    <w:rsid w:val="087E66D2"/>
    <w:rsid w:val="08807319"/>
    <w:rsid w:val="088E6842"/>
    <w:rsid w:val="08A83452"/>
    <w:rsid w:val="08B20EA3"/>
    <w:rsid w:val="08B574EC"/>
    <w:rsid w:val="08B57F92"/>
    <w:rsid w:val="08C447CA"/>
    <w:rsid w:val="08CE2E9E"/>
    <w:rsid w:val="08E279FE"/>
    <w:rsid w:val="08E539A8"/>
    <w:rsid w:val="08F72EC2"/>
    <w:rsid w:val="08FF3E43"/>
    <w:rsid w:val="09102F3A"/>
    <w:rsid w:val="09117C91"/>
    <w:rsid w:val="09134CB1"/>
    <w:rsid w:val="09253AF3"/>
    <w:rsid w:val="09275714"/>
    <w:rsid w:val="093120ED"/>
    <w:rsid w:val="094077F0"/>
    <w:rsid w:val="094A7455"/>
    <w:rsid w:val="09552E33"/>
    <w:rsid w:val="09566CA4"/>
    <w:rsid w:val="095C0D34"/>
    <w:rsid w:val="09736BC3"/>
    <w:rsid w:val="0974287E"/>
    <w:rsid w:val="09832AAA"/>
    <w:rsid w:val="0984338A"/>
    <w:rsid w:val="09876497"/>
    <w:rsid w:val="098B7640"/>
    <w:rsid w:val="098F1481"/>
    <w:rsid w:val="09904C1A"/>
    <w:rsid w:val="0998050D"/>
    <w:rsid w:val="099F5C87"/>
    <w:rsid w:val="09A918FF"/>
    <w:rsid w:val="09AF29E2"/>
    <w:rsid w:val="09C62639"/>
    <w:rsid w:val="09DF01A9"/>
    <w:rsid w:val="09DF4DE6"/>
    <w:rsid w:val="09E15DEC"/>
    <w:rsid w:val="09E72ABF"/>
    <w:rsid w:val="09F3224C"/>
    <w:rsid w:val="09F5356A"/>
    <w:rsid w:val="09F756A5"/>
    <w:rsid w:val="09FB5032"/>
    <w:rsid w:val="0A007FB9"/>
    <w:rsid w:val="0A0248E2"/>
    <w:rsid w:val="0A197D7E"/>
    <w:rsid w:val="0A260017"/>
    <w:rsid w:val="0A350A2E"/>
    <w:rsid w:val="0A3940D5"/>
    <w:rsid w:val="0A44449B"/>
    <w:rsid w:val="0A613380"/>
    <w:rsid w:val="0A68565C"/>
    <w:rsid w:val="0A6F1719"/>
    <w:rsid w:val="0A750E8A"/>
    <w:rsid w:val="0A752211"/>
    <w:rsid w:val="0A7C07DD"/>
    <w:rsid w:val="0A7C4051"/>
    <w:rsid w:val="0A7D67BF"/>
    <w:rsid w:val="0A860C80"/>
    <w:rsid w:val="0A8D2821"/>
    <w:rsid w:val="0AAC726A"/>
    <w:rsid w:val="0ABB44F9"/>
    <w:rsid w:val="0AC139E2"/>
    <w:rsid w:val="0AC563E4"/>
    <w:rsid w:val="0AC65B07"/>
    <w:rsid w:val="0AC716D4"/>
    <w:rsid w:val="0ADD2D69"/>
    <w:rsid w:val="0ADF132F"/>
    <w:rsid w:val="0AE21A7A"/>
    <w:rsid w:val="0AEA5FE2"/>
    <w:rsid w:val="0AEF7192"/>
    <w:rsid w:val="0AF456BE"/>
    <w:rsid w:val="0AFF24CE"/>
    <w:rsid w:val="0B1543BB"/>
    <w:rsid w:val="0B215E24"/>
    <w:rsid w:val="0B257548"/>
    <w:rsid w:val="0B2920B8"/>
    <w:rsid w:val="0B294304"/>
    <w:rsid w:val="0B420FE1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34270"/>
    <w:rsid w:val="0B7C2A1B"/>
    <w:rsid w:val="0B7C3C97"/>
    <w:rsid w:val="0B851AE2"/>
    <w:rsid w:val="0B995225"/>
    <w:rsid w:val="0BA077C8"/>
    <w:rsid w:val="0BB55819"/>
    <w:rsid w:val="0BC43EFA"/>
    <w:rsid w:val="0BD53636"/>
    <w:rsid w:val="0BDB773F"/>
    <w:rsid w:val="0BDC0F5C"/>
    <w:rsid w:val="0BDE1749"/>
    <w:rsid w:val="0BE54882"/>
    <w:rsid w:val="0BE64F43"/>
    <w:rsid w:val="0BE9464C"/>
    <w:rsid w:val="0BE96CDD"/>
    <w:rsid w:val="0BF17147"/>
    <w:rsid w:val="0BF22E42"/>
    <w:rsid w:val="0BF61FC1"/>
    <w:rsid w:val="0C0016BA"/>
    <w:rsid w:val="0C090EA4"/>
    <w:rsid w:val="0C0C05C8"/>
    <w:rsid w:val="0C0E3321"/>
    <w:rsid w:val="0C1C3753"/>
    <w:rsid w:val="0C29100E"/>
    <w:rsid w:val="0C30263B"/>
    <w:rsid w:val="0C3A46A5"/>
    <w:rsid w:val="0C473253"/>
    <w:rsid w:val="0C4E3D8E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B844DF"/>
    <w:rsid w:val="0CCF6077"/>
    <w:rsid w:val="0CD6186B"/>
    <w:rsid w:val="0CE01ED0"/>
    <w:rsid w:val="0CEA4514"/>
    <w:rsid w:val="0CED5790"/>
    <w:rsid w:val="0CF61231"/>
    <w:rsid w:val="0D02400E"/>
    <w:rsid w:val="0D051F38"/>
    <w:rsid w:val="0D0C6566"/>
    <w:rsid w:val="0D1536F1"/>
    <w:rsid w:val="0D1E5FB2"/>
    <w:rsid w:val="0D204BC7"/>
    <w:rsid w:val="0D232014"/>
    <w:rsid w:val="0D276A0D"/>
    <w:rsid w:val="0D2B3E5D"/>
    <w:rsid w:val="0D396850"/>
    <w:rsid w:val="0D400B96"/>
    <w:rsid w:val="0D4C56D2"/>
    <w:rsid w:val="0D5378CE"/>
    <w:rsid w:val="0D727EA8"/>
    <w:rsid w:val="0D7946EA"/>
    <w:rsid w:val="0D834A5C"/>
    <w:rsid w:val="0D893EB2"/>
    <w:rsid w:val="0D8C4BC2"/>
    <w:rsid w:val="0D9C16DD"/>
    <w:rsid w:val="0DBF562F"/>
    <w:rsid w:val="0DD400A1"/>
    <w:rsid w:val="0DD520DE"/>
    <w:rsid w:val="0DDA114E"/>
    <w:rsid w:val="0DDC03D6"/>
    <w:rsid w:val="0DDE16B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E1E85"/>
    <w:rsid w:val="0E3640EF"/>
    <w:rsid w:val="0E4F1CE0"/>
    <w:rsid w:val="0E4F5252"/>
    <w:rsid w:val="0E572C3E"/>
    <w:rsid w:val="0E8271E6"/>
    <w:rsid w:val="0E887123"/>
    <w:rsid w:val="0E8B4D0B"/>
    <w:rsid w:val="0EA621BE"/>
    <w:rsid w:val="0EAB594D"/>
    <w:rsid w:val="0EBD6AC8"/>
    <w:rsid w:val="0EC3349E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2F7A73"/>
    <w:rsid w:val="0F340285"/>
    <w:rsid w:val="0F3710F5"/>
    <w:rsid w:val="0F425F0E"/>
    <w:rsid w:val="0F443DD6"/>
    <w:rsid w:val="0F4A313E"/>
    <w:rsid w:val="0F4F75B4"/>
    <w:rsid w:val="0F502B54"/>
    <w:rsid w:val="0F6013A0"/>
    <w:rsid w:val="0F716578"/>
    <w:rsid w:val="0F753AEF"/>
    <w:rsid w:val="0F810CE9"/>
    <w:rsid w:val="0F8D0B4E"/>
    <w:rsid w:val="0F8F102F"/>
    <w:rsid w:val="0FA470F8"/>
    <w:rsid w:val="0FB5088D"/>
    <w:rsid w:val="0FB97767"/>
    <w:rsid w:val="0FBF1A56"/>
    <w:rsid w:val="0FBF3418"/>
    <w:rsid w:val="0FC46A56"/>
    <w:rsid w:val="0FC57BB8"/>
    <w:rsid w:val="0FD6188A"/>
    <w:rsid w:val="0FE06793"/>
    <w:rsid w:val="0FEC5D00"/>
    <w:rsid w:val="0FF575F8"/>
    <w:rsid w:val="0FF65FDC"/>
    <w:rsid w:val="0FFE4483"/>
    <w:rsid w:val="10000831"/>
    <w:rsid w:val="100231D1"/>
    <w:rsid w:val="100579D5"/>
    <w:rsid w:val="10063E75"/>
    <w:rsid w:val="100E163A"/>
    <w:rsid w:val="1026756C"/>
    <w:rsid w:val="10294528"/>
    <w:rsid w:val="102C4085"/>
    <w:rsid w:val="103458CE"/>
    <w:rsid w:val="10414331"/>
    <w:rsid w:val="104E4B56"/>
    <w:rsid w:val="10532774"/>
    <w:rsid w:val="1054045C"/>
    <w:rsid w:val="10590E8D"/>
    <w:rsid w:val="105A58C1"/>
    <w:rsid w:val="10706296"/>
    <w:rsid w:val="10797EF4"/>
    <w:rsid w:val="107D3C0E"/>
    <w:rsid w:val="1083031A"/>
    <w:rsid w:val="108778E8"/>
    <w:rsid w:val="109821F7"/>
    <w:rsid w:val="10A15189"/>
    <w:rsid w:val="10AF75A3"/>
    <w:rsid w:val="10B47A73"/>
    <w:rsid w:val="10B62B53"/>
    <w:rsid w:val="10B81757"/>
    <w:rsid w:val="10BF2E44"/>
    <w:rsid w:val="10D00203"/>
    <w:rsid w:val="10D32F67"/>
    <w:rsid w:val="10D54519"/>
    <w:rsid w:val="10D57474"/>
    <w:rsid w:val="10DC0B31"/>
    <w:rsid w:val="10E91A4C"/>
    <w:rsid w:val="10ED7F30"/>
    <w:rsid w:val="10F87453"/>
    <w:rsid w:val="10FF2F5F"/>
    <w:rsid w:val="11083C1F"/>
    <w:rsid w:val="11163D3E"/>
    <w:rsid w:val="11272C1C"/>
    <w:rsid w:val="112F01F3"/>
    <w:rsid w:val="11362E5F"/>
    <w:rsid w:val="113F6847"/>
    <w:rsid w:val="11477748"/>
    <w:rsid w:val="11573160"/>
    <w:rsid w:val="116327EE"/>
    <w:rsid w:val="116739ED"/>
    <w:rsid w:val="11713F80"/>
    <w:rsid w:val="117C5B35"/>
    <w:rsid w:val="119734D3"/>
    <w:rsid w:val="119A1E99"/>
    <w:rsid w:val="119D2515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045CA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33BF9"/>
    <w:rsid w:val="12FE32F7"/>
    <w:rsid w:val="13002861"/>
    <w:rsid w:val="1305615F"/>
    <w:rsid w:val="13105018"/>
    <w:rsid w:val="131C5CF6"/>
    <w:rsid w:val="13227EB1"/>
    <w:rsid w:val="13304E79"/>
    <w:rsid w:val="133F446A"/>
    <w:rsid w:val="13400045"/>
    <w:rsid w:val="135225ED"/>
    <w:rsid w:val="1354272B"/>
    <w:rsid w:val="136F49A1"/>
    <w:rsid w:val="13783516"/>
    <w:rsid w:val="137C2658"/>
    <w:rsid w:val="137E142A"/>
    <w:rsid w:val="13824BD3"/>
    <w:rsid w:val="138A039A"/>
    <w:rsid w:val="139532E4"/>
    <w:rsid w:val="139E0CE9"/>
    <w:rsid w:val="13A30FC3"/>
    <w:rsid w:val="13A31406"/>
    <w:rsid w:val="13A90461"/>
    <w:rsid w:val="13BF1D88"/>
    <w:rsid w:val="13C94CE2"/>
    <w:rsid w:val="13CD7F40"/>
    <w:rsid w:val="13DE3682"/>
    <w:rsid w:val="13EB3632"/>
    <w:rsid w:val="13ED26CD"/>
    <w:rsid w:val="14237882"/>
    <w:rsid w:val="143E1552"/>
    <w:rsid w:val="143F6AFF"/>
    <w:rsid w:val="146B0173"/>
    <w:rsid w:val="14870828"/>
    <w:rsid w:val="148F0CA8"/>
    <w:rsid w:val="14920E25"/>
    <w:rsid w:val="1498573C"/>
    <w:rsid w:val="14991CB0"/>
    <w:rsid w:val="14A1759C"/>
    <w:rsid w:val="14B204D7"/>
    <w:rsid w:val="14B75A7E"/>
    <w:rsid w:val="14C155EF"/>
    <w:rsid w:val="14C82B34"/>
    <w:rsid w:val="14E04496"/>
    <w:rsid w:val="14EA76A8"/>
    <w:rsid w:val="14EB34AC"/>
    <w:rsid w:val="14EB6105"/>
    <w:rsid w:val="14F01AA3"/>
    <w:rsid w:val="14F2308B"/>
    <w:rsid w:val="14FD6BC6"/>
    <w:rsid w:val="15064D14"/>
    <w:rsid w:val="151B42D6"/>
    <w:rsid w:val="153C511F"/>
    <w:rsid w:val="153D04B8"/>
    <w:rsid w:val="154239ED"/>
    <w:rsid w:val="154D51FF"/>
    <w:rsid w:val="1555109B"/>
    <w:rsid w:val="155F58CA"/>
    <w:rsid w:val="1560619C"/>
    <w:rsid w:val="156B69AA"/>
    <w:rsid w:val="15700B17"/>
    <w:rsid w:val="1584685F"/>
    <w:rsid w:val="158570C9"/>
    <w:rsid w:val="158E2D5E"/>
    <w:rsid w:val="1592090C"/>
    <w:rsid w:val="159B4CCA"/>
    <w:rsid w:val="159D5808"/>
    <w:rsid w:val="15A46E63"/>
    <w:rsid w:val="15A52865"/>
    <w:rsid w:val="15AB3CC0"/>
    <w:rsid w:val="15B45159"/>
    <w:rsid w:val="15B75E6B"/>
    <w:rsid w:val="15C562E2"/>
    <w:rsid w:val="15CF116D"/>
    <w:rsid w:val="15D03364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35048"/>
    <w:rsid w:val="16270C37"/>
    <w:rsid w:val="162B3FD9"/>
    <w:rsid w:val="163539B0"/>
    <w:rsid w:val="163A4FD7"/>
    <w:rsid w:val="16482066"/>
    <w:rsid w:val="165243D6"/>
    <w:rsid w:val="1654399A"/>
    <w:rsid w:val="166415C4"/>
    <w:rsid w:val="1670292F"/>
    <w:rsid w:val="16843EA3"/>
    <w:rsid w:val="16876F47"/>
    <w:rsid w:val="16893317"/>
    <w:rsid w:val="169979F2"/>
    <w:rsid w:val="16A8222F"/>
    <w:rsid w:val="16B70F95"/>
    <w:rsid w:val="16C74663"/>
    <w:rsid w:val="16DE10C7"/>
    <w:rsid w:val="16E353AF"/>
    <w:rsid w:val="16EE785C"/>
    <w:rsid w:val="16F6835E"/>
    <w:rsid w:val="17005BF2"/>
    <w:rsid w:val="170365A1"/>
    <w:rsid w:val="17150DAB"/>
    <w:rsid w:val="17164904"/>
    <w:rsid w:val="172A6B63"/>
    <w:rsid w:val="17313BED"/>
    <w:rsid w:val="1734468E"/>
    <w:rsid w:val="17480164"/>
    <w:rsid w:val="174B5EF9"/>
    <w:rsid w:val="174E4C34"/>
    <w:rsid w:val="175079B9"/>
    <w:rsid w:val="17513373"/>
    <w:rsid w:val="17543A7F"/>
    <w:rsid w:val="1758341D"/>
    <w:rsid w:val="176075D3"/>
    <w:rsid w:val="176209E7"/>
    <w:rsid w:val="1768007F"/>
    <w:rsid w:val="176A68C8"/>
    <w:rsid w:val="1798692F"/>
    <w:rsid w:val="17A6334D"/>
    <w:rsid w:val="17AE317B"/>
    <w:rsid w:val="17AE70D6"/>
    <w:rsid w:val="17B85BBA"/>
    <w:rsid w:val="17CD6181"/>
    <w:rsid w:val="17DE72B7"/>
    <w:rsid w:val="17E20D1C"/>
    <w:rsid w:val="17F70F34"/>
    <w:rsid w:val="18321DF7"/>
    <w:rsid w:val="184173E8"/>
    <w:rsid w:val="18441338"/>
    <w:rsid w:val="18545A97"/>
    <w:rsid w:val="185826DA"/>
    <w:rsid w:val="185A5120"/>
    <w:rsid w:val="18611EA0"/>
    <w:rsid w:val="18653077"/>
    <w:rsid w:val="186E2B2D"/>
    <w:rsid w:val="187619E6"/>
    <w:rsid w:val="187E5D26"/>
    <w:rsid w:val="1894179F"/>
    <w:rsid w:val="18944F87"/>
    <w:rsid w:val="18A116BD"/>
    <w:rsid w:val="18AD2830"/>
    <w:rsid w:val="18AD518E"/>
    <w:rsid w:val="18C17651"/>
    <w:rsid w:val="18D856D1"/>
    <w:rsid w:val="18DF2356"/>
    <w:rsid w:val="18F6629D"/>
    <w:rsid w:val="1939490B"/>
    <w:rsid w:val="194D7435"/>
    <w:rsid w:val="19522176"/>
    <w:rsid w:val="197536BB"/>
    <w:rsid w:val="19791462"/>
    <w:rsid w:val="197D5C63"/>
    <w:rsid w:val="19806D56"/>
    <w:rsid w:val="19864661"/>
    <w:rsid w:val="1988153A"/>
    <w:rsid w:val="19A14221"/>
    <w:rsid w:val="19B50A5E"/>
    <w:rsid w:val="19BD1CFE"/>
    <w:rsid w:val="19C54A70"/>
    <w:rsid w:val="19C945DE"/>
    <w:rsid w:val="19CA23B9"/>
    <w:rsid w:val="19D74F04"/>
    <w:rsid w:val="19DC58FA"/>
    <w:rsid w:val="19E80BF6"/>
    <w:rsid w:val="19F35A27"/>
    <w:rsid w:val="19F56342"/>
    <w:rsid w:val="1A055C38"/>
    <w:rsid w:val="1A087D0E"/>
    <w:rsid w:val="1A09099C"/>
    <w:rsid w:val="1A0E07A1"/>
    <w:rsid w:val="1A0E7437"/>
    <w:rsid w:val="1A2E6712"/>
    <w:rsid w:val="1A315DD1"/>
    <w:rsid w:val="1A3A4F94"/>
    <w:rsid w:val="1A523E33"/>
    <w:rsid w:val="1A5363F7"/>
    <w:rsid w:val="1A632733"/>
    <w:rsid w:val="1A65142D"/>
    <w:rsid w:val="1A6B3616"/>
    <w:rsid w:val="1A872A12"/>
    <w:rsid w:val="1A8D28D6"/>
    <w:rsid w:val="1A8E00E9"/>
    <w:rsid w:val="1A9226AE"/>
    <w:rsid w:val="1AC176FB"/>
    <w:rsid w:val="1AD03F0F"/>
    <w:rsid w:val="1AE8200C"/>
    <w:rsid w:val="1AE82E43"/>
    <w:rsid w:val="1AF1433B"/>
    <w:rsid w:val="1AFC1C91"/>
    <w:rsid w:val="1B074DA9"/>
    <w:rsid w:val="1B095903"/>
    <w:rsid w:val="1B0C26CA"/>
    <w:rsid w:val="1B0C6512"/>
    <w:rsid w:val="1B135D29"/>
    <w:rsid w:val="1B18787D"/>
    <w:rsid w:val="1B351EE8"/>
    <w:rsid w:val="1B3B734E"/>
    <w:rsid w:val="1B47751A"/>
    <w:rsid w:val="1B4D3741"/>
    <w:rsid w:val="1B551190"/>
    <w:rsid w:val="1B55577C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F867C3"/>
    <w:rsid w:val="1C006A41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757F7F"/>
    <w:rsid w:val="1C787286"/>
    <w:rsid w:val="1C7A4830"/>
    <w:rsid w:val="1C7A531A"/>
    <w:rsid w:val="1C7B3EC6"/>
    <w:rsid w:val="1C7D7EB8"/>
    <w:rsid w:val="1C800FF8"/>
    <w:rsid w:val="1C8801E2"/>
    <w:rsid w:val="1C924399"/>
    <w:rsid w:val="1C9A5EA0"/>
    <w:rsid w:val="1C9A6A63"/>
    <w:rsid w:val="1C9F6C4A"/>
    <w:rsid w:val="1CAA4438"/>
    <w:rsid w:val="1CBB0F59"/>
    <w:rsid w:val="1CBB7CFB"/>
    <w:rsid w:val="1CBE2DAD"/>
    <w:rsid w:val="1CC7659B"/>
    <w:rsid w:val="1CD41FC4"/>
    <w:rsid w:val="1CD955BC"/>
    <w:rsid w:val="1CF52455"/>
    <w:rsid w:val="1CFB4DD2"/>
    <w:rsid w:val="1D115009"/>
    <w:rsid w:val="1D2768F8"/>
    <w:rsid w:val="1D2C06E2"/>
    <w:rsid w:val="1D3B59B9"/>
    <w:rsid w:val="1D441B58"/>
    <w:rsid w:val="1D4428DE"/>
    <w:rsid w:val="1D487B7E"/>
    <w:rsid w:val="1D4D79F9"/>
    <w:rsid w:val="1D573F10"/>
    <w:rsid w:val="1D5D6ACF"/>
    <w:rsid w:val="1D5E7A8C"/>
    <w:rsid w:val="1D6070B0"/>
    <w:rsid w:val="1D6222F8"/>
    <w:rsid w:val="1D730083"/>
    <w:rsid w:val="1D805237"/>
    <w:rsid w:val="1D810454"/>
    <w:rsid w:val="1D853DAB"/>
    <w:rsid w:val="1D930C98"/>
    <w:rsid w:val="1D9C1DFE"/>
    <w:rsid w:val="1DA2040C"/>
    <w:rsid w:val="1DA533ED"/>
    <w:rsid w:val="1DA83214"/>
    <w:rsid w:val="1DB65020"/>
    <w:rsid w:val="1DC41BB0"/>
    <w:rsid w:val="1DC65AF6"/>
    <w:rsid w:val="1DCB08F7"/>
    <w:rsid w:val="1DD738CF"/>
    <w:rsid w:val="1DE207F5"/>
    <w:rsid w:val="1DFC1FAF"/>
    <w:rsid w:val="1E042D27"/>
    <w:rsid w:val="1E0C16EA"/>
    <w:rsid w:val="1E0E23C8"/>
    <w:rsid w:val="1E155BC5"/>
    <w:rsid w:val="1E365099"/>
    <w:rsid w:val="1E377012"/>
    <w:rsid w:val="1E3C35CE"/>
    <w:rsid w:val="1E440A9D"/>
    <w:rsid w:val="1E4E7A0E"/>
    <w:rsid w:val="1E4F1888"/>
    <w:rsid w:val="1E5A7EBF"/>
    <w:rsid w:val="1E742DF8"/>
    <w:rsid w:val="1E750074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CA2876"/>
    <w:rsid w:val="1EE10A81"/>
    <w:rsid w:val="1EF40910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3B75FF"/>
    <w:rsid w:val="1F3F34F5"/>
    <w:rsid w:val="1F41163A"/>
    <w:rsid w:val="1F546471"/>
    <w:rsid w:val="1F5772DA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BF4FFD"/>
    <w:rsid w:val="1FC74197"/>
    <w:rsid w:val="1FCC1591"/>
    <w:rsid w:val="1FD479BA"/>
    <w:rsid w:val="1FD55230"/>
    <w:rsid w:val="1FD641AB"/>
    <w:rsid w:val="1FE15B0A"/>
    <w:rsid w:val="20006656"/>
    <w:rsid w:val="20084F74"/>
    <w:rsid w:val="200C6F0C"/>
    <w:rsid w:val="201D4044"/>
    <w:rsid w:val="201E5A7F"/>
    <w:rsid w:val="20213B0F"/>
    <w:rsid w:val="20252FCF"/>
    <w:rsid w:val="202C6A57"/>
    <w:rsid w:val="20347263"/>
    <w:rsid w:val="203E746B"/>
    <w:rsid w:val="20450A76"/>
    <w:rsid w:val="20455F9C"/>
    <w:rsid w:val="20484A82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1227"/>
    <w:rsid w:val="20992CFD"/>
    <w:rsid w:val="20A3135D"/>
    <w:rsid w:val="20A443A7"/>
    <w:rsid w:val="20AC32E3"/>
    <w:rsid w:val="20B27C05"/>
    <w:rsid w:val="20C05709"/>
    <w:rsid w:val="20CA4CDE"/>
    <w:rsid w:val="20E37B38"/>
    <w:rsid w:val="20EA32FE"/>
    <w:rsid w:val="20F17C8F"/>
    <w:rsid w:val="20FE3807"/>
    <w:rsid w:val="2110320E"/>
    <w:rsid w:val="212B15F0"/>
    <w:rsid w:val="212D241D"/>
    <w:rsid w:val="21485CC6"/>
    <w:rsid w:val="2150457A"/>
    <w:rsid w:val="215E0FE1"/>
    <w:rsid w:val="215F2694"/>
    <w:rsid w:val="21704749"/>
    <w:rsid w:val="21863D47"/>
    <w:rsid w:val="21882C92"/>
    <w:rsid w:val="218A0326"/>
    <w:rsid w:val="218B5863"/>
    <w:rsid w:val="21963AE9"/>
    <w:rsid w:val="219648AE"/>
    <w:rsid w:val="219926C2"/>
    <w:rsid w:val="21AC0B1E"/>
    <w:rsid w:val="21B92386"/>
    <w:rsid w:val="21CC6790"/>
    <w:rsid w:val="21CD469C"/>
    <w:rsid w:val="21CF7D11"/>
    <w:rsid w:val="21D33ED7"/>
    <w:rsid w:val="21D71CCE"/>
    <w:rsid w:val="21D90300"/>
    <w:rsid w:val="21DB194C"/>
    <w:rsid w:val="21E1785A"/>
    <w:rsid w:val="21E52F02"/>
    <w:rsid w:val="21E7264A"/>
    <w:rsid w:val="21EC11B4"/>
    <w:rsid w:val="21F139D9"/>
    <w:rsid w:val="21F75252"/>
    <w:rsid w:val="21FB0EA3"/>
    <w:rsid w:val="21FC15A7"/>
    <w:rsid w:val="22063857"/>
    <w:rsid w:val="22166F19"/>
    <w:rsid w:val="221B34F2"/>
    <w:rsid w:val="22243C81"/>
    <w:rsid w:val="22243ED5"/>
    <w:rsid w:val="223B79DE"/>
    <w:rsid w:val="223E4404"/>
    <w:rsid w:val="224B437A"/>
    <w:rsid w:val="224D0D69"/>
    <w:rsid w:val="225C6D59"/>
    <w:rsid w:val="2290426C"/>
    <w:rsid w:val="22A91330"/>
    <w:rsid w:val="22B34785"/>
    <w:rsid w:val="22B37922"/>
    <w:rsid w:val="22B45A21"/>
    <w:rsid w:val="22D04F77"/>
    <w:rsid w:val="22F149E7"/>
    <w:rsid w:val="22FD52E0"/>
    <w:rsid w:val="23151BBD"/>
    <w:rsid w:val="232064A5"/>
    <w:rsid w:val="232A5F2C"/>
    <w:rsid w:val="232D0D53"/>
    <w:rsid w:val="234902A8"/>
    <w:rsid w:val="234A49FF"/>
    <w:rsid w:val="2352170F"/>
    <w:rsid w:val="23533331"/>
    <w:rsid w:val="23537622"/>
    <w:rsid w:val="236739BC"/>
    <w:rsid w:val="237E7F63"/>
    <w:rsid w:val="238718C4"/>
    <w:rsid w:val="238C26AF"/>
    <w:rsid w:val="23A60BED"/>
    <w:rsid w:val="23AF20CF"/>
    <w:rsid w:val="23BE0C34"/>
    <w:rsid w:val="23E9634C"/>
    <w:rsid w:val="23EE567F"/>
    <w:rsid w:val="23FE39DA"/>
    <w:rsid w:val="24065B68"/>
    <w:rsid w:val="241B4EFA"/>
    <w:rsid w:val="2422724B"/>
    <w:rsid w:val="245B7134"/>
    <w:rsid w:val="246F1B15"/>
    <w:rsid w:val="2485277B"/>
    <w:rsid w:val="248F2AEF"/>
    <w:rsid w:val="2492033C"/>
    <w:rsid w:val="249D3DA9"/>
    <w:rsid w:val="24A563EF"/>
    <w:rsid w:val="24AD6B35"/>
    <w:rsid w:val="24B13323"/>
    <w:rsid w:val="24C6327F"/>
    <w:rsid w:val="24D834E8"/>
    <w:rsid w:val="24EA2AB5"/>
    <w:rsid w:val="24FA7582"/>
    <w:rsid w:val="24FD2B02"/>
    <w:rsid w:val="25024CF1"/>
    <w:rsid w:val="25112921"/>
    <w:rsid w:val="25153A7B"/>
    <w:rsid w:val="251A5BDD"/>
    <w:rsid w:val="251B4C7B"/>
    <w:rsid w:val="251B7C63"/>
    <w:rsid w:val="25263F20"/>
    <w:rsid w:val="252F41B5"/>
    <w:rsid w:val="25324381"/>
    <w:rsid w:val="253E482D"/>
    <w:rsid w:val="25415276"/>
    <w:rsid w:val="25442C2C"/>
    <w:rsid w:val="25443395"/>
    <w:rsid w:val="25480684"/>
    <w:rsid w:val="254B11E9"/>
    <w:rsid w:val="255514A1"/>
    <w:rsid w:val="255B6449"/>
    <w:rsid w:val="257631EC"/>
    <w:rsid w:val="257A1E7C"/>
    <w:rsid w:val="258007D6"/>
    <w:rsid w:val="25892068"/>
    <w:rsid w:val="25A534F7"/>
    <w:rsid w:val="25B40894"/>
    <w:rsid w:val="25B85AFD"/>
    <w:rsid w:val="25C1645F"/>
    <w:rsid w:val="25D80A4D"/>
    <w:rsid w:val="25E034F5"/>
    <w:rsid w:val="25F92FDB"/>
    <w:rsid w:val="25FFF53C"/>
    <w:rsid w:val="26001A57"/>
    <w:rsid w:val="26022936"/>
    <w:rsid w:val="26095F44"/>
    <w:rsid w:val="261B01E3"/>
    <w:rsid w:val="261D73E8"/>
    <w:rsid w:val="263142D4"/>
    <w:rsid w:val="263B4578"/>
    <w:rsid w:val="26447916"/>
    <w:rsid w:val="265E0639"/>
    <w:rsid w:val="266866BD"/>
    <w:rsid w:val="26696824"/>
    <w:rsid w:val="266C42F7"/>
    <w:rsid w:val="267109C3"/>
    <w:rsid w:val="267365C7"/>
    <w:rsid w:val="268A5924"/>
    <w:rsid w:val="268F5345"/>
    <w:rsid w:val="26972C43"/>
    <w:rsid w:val="26CB7903"/>
    <w:rsid w:val="26D11F9C"/>
    <w:rsid w:val="26D771E7"/>
    <w:rsid w:val="26DF04C0"/>
    <w:rsid w:val="26E66172"/>
    <w:rsid w:val="26ED2E1C"/>
    <w:rsid w:val="26EF6891"/>
    <w:rsid w:val="26F82DE5"/>
    <w:rsid w:val="27064754"/>
    <w:rsid w:val="270926B2"/>
    <w:rsid w:val="271313BF"/>
    <w:rsid w:val="27190AE2"/>
    <w:rsid w:val="2728538E"/>
    <w:rsid w:val="272F28E5"/>
    <w:rsid w:val="273E000B"/>
    <w:rsid w:val="27594E09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A2492F"/>
    <w:rsid w:val="27A26DCC"/>
    <w:rsid w:val="27B947C2"/>
    <w:rsid w:val="27DB36C2"/>
    <w:rsid w:val="27DB4429"/>
    <w:rsid w:val="27EE4629"/>
    <w:rsid w:val="27EF0EAD"/>
    <w:rsid w:val="28052235"/>
    <w:rsid w:val="281430C3"/>
    <w:rsid w:val="28152F24"/>
    <w:rsid w:val="281671B7"/>
    <w:rsid w:val="281E3EAE"/>
    <w:rsid w:val="28395805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DC2D9C"/>
    <w:rsid w:val="28EB5815"/>
    <w:rsid w:val="28EC35B0"/>
    <w:rsid w:val="28F905BC"/>
    <w:rsid w:val="28FA5BE1"/>
    <w:rsid w:val="2903032F"/>
    <w:rsid w:val="290403ED"/>
    <w:rsid w:val="290B3ADD"/>
    <w:rsid w:val="29242AD0"/>
    <w:rsid w:val="29251C92"/>
    <w:rsid w:val="29415D74"/>
    <w:rsid w:val="29421D49"/>
    <w:rsid w:val="294228F6"/>
    <w:rsid w:val="2954117E"/>
    <w:rsid w:val="295B0F1F"/>
    <w:rsid w:val="295B72FD"/>
    <w:rsid w:val="296854E7"/>
    <w:rsid w:val="296D615D"/>
    <w:rsid w:val="296E145D"/>
    <w:rsid w:val="29703F71"/>
    <w:rsid w:val="29705FD0"/>
    <w:rsid w:val="297A51BC"/>
    <w:rsid w:val="298D58DE"/>
    <w:rsid w:val="299D603F"/>
    <w:rsid w:val="29A9096D"/>
    <w:rsid w:val="29C80DF2"/>
    <w:rsid w:val="29CE7AEA"/>
    <w:rsid w:val="29D2154B"/>
    <w:rsid w:val="29EA7C93"/>
    <w:rsid w:val="29F00071"/>
    <w:rsid w:val="29F31B60"/>
    <w:rsid w:val="29FD3CFC"/>
    <w:rsid w:val="29FF2DEE"/>
    <w:rsid w:val="2A010675"/>
    <w:rsid w:val="2A0555DF"/>
    <w:rsid w:val="2A074829"/>
    <w:rsid w:val="2A0D4741"/>
    <w:rsid w:val="2A164EBF"/>
    <w:rsid w:val="2A1F294B"/>
    <w:rsid w:val="2A203DF6"/>
    <w:rsid w:val="2A397752"/>
    <w:rsid w:val="2A3D2220"/>
    <w:rsid w:val="2A460ABD"/>
    <w:rsid w:val="2A483EE6"/>
    <w:rsid w:val="2A55053C"/>
    <w:rsid w:val="2A612E01"/>
    <w:rsid w:val="2A6625BB"/>
    <w:rsid w:val="2A69502D"/>
    <w:rsid w:val="2A6F665D"/>
    <w:rsid w:val="2A7B1A6A"/>
    <w:rsid w:val="2A955755"/>
    <w:rsid w:val="2AA71F23"/>
    <w:rsid w:val="2AA824F5"/>
    <w:rsid w:val="2AAC31F0"/>
    <w:rsid w:val="2AAF4827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4404C"/>
    <w:rsid w:val="2B415AEC"/>
    <w:rsid w:val="2B492D37"/>
    <w:rsid w:val="2B503BE9"/>
    <w:rsid w:val="2B512E76"/>
    <w:rsid w:val="2B554BD0"/>
    <w:rsid w:val="2B5D4286"/>
    <w:rsid w:val="2B620075"/>
    <w:rsid w:val="2B622D11"/>
    <w:rsid w:val="2B6241D0"/>
    <w:rsid w:val="2B6635C4"/>
    <w:rsid w:val="2B7327A0"/>
    <w:rsid w:val="2B7B3555"/>
    <w:rsid w:val="2B920191"/>
    <w:rsid w:val="2B985EDD"/>
    <w:rsid w:val="2BA16E17"/>
    <w:rsid w:val="2BA57E72"/>
    <w:rsid w:val="2BA63509"/>
    <w:rsid w:val="2BAD07D7"/>
    <w:rsid w:val="2BAF05DC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B0B13"/>
    <w:rsid w:val="2C1667E2"/>
    <w:rsid w:val="2C230952"/>
    <w:rsid w:val="2C235F5A"/>
    <w:rsid w:val="2C2F33CF"/>
    <w:rsid w:val="2C343D09"/>
    <w:rsid w:val="2C576BEC"/>
    <w:rsid w:val="2C5E5584"/>
    <w:rsid w:val="2C686023"/>
    <w:rsid w:val="2C6C33C4"/>
    <w:rsid w:val="2C757714"/>
    <w:rsid w:val="2C7D09EA"/>
    <w:rsid w:val="2C824963"/>
    <w:rsid w:val="2C8766FB"/>
    <w:rsid w:val="2C8A06AB"/>
    <w:rsid w:val="2C907E61"/>
    <w:rsid w:val="2C9265BF"/>
    <w:rsid w:val="2C9B65C3"/>
    <w:rsid w:val="2CB1729E"/>
    <w:rsid w:val="2CB266D0"/>
    <w:rsid w:val="2CBD7757"/>
    <w:rsid w:val="2CBF276C"/>
    <w:rsid w:val="2CC44E07"/>
    <w:rsid w:val="2CC569CB"/>
    <w:rsid w:val="2CC74803"/>
    <w:rsid w:val="2CCE1CF6"/>
    <w:rsid w:val="2CCE41BC"/>
    <w:rsid w:val="2CEB5CD0"/>
    <w:rsid w:val="2CFF043F"/>
    <w:rsid w:val="2D131CAD"/>
    <w:rsid w:val="2D1929EF"/>
    <w:rsid w:val="2D1E36F5"/>
    <w:rsid w:val="2D2E00AD"/>
    <w:rsid w:val="2D317FAA"/>
    <w:rsid w:val="2D39472D"/>
    <w:rsid w:val="2D41402F"/>
    <w:rsid w:val="2D47247F"/>
    <w:rsid w:val="2D4C0E52"/>
    <w:rsid w:val="2D4C5395"/>
    <w:rsid w:val="2D533456"/>
    <w:rsid w:val="2D5809C0"/>
    <w:rsid w:val="2D614A43"/>
    <w:rsid w:val="2D623805"/>
    <w:rsid w:val="2D6D3CA2"/>
    <w:rsid w:val="2D781D43"/>
    <w:rsid w:val="2D7D7121"/>
    <w:rsid w:val="2D854A69"/>
    <w:rsid w:val="2DA74F81"/>
    <w:rsid w:val="2DAB42E1"/>
    <w:rsid w:val="2DB26597"/>
    <w:rsid w:val="2DB5614E"/>
    <w:rsid w:val="2DCB194C"/>
    <w:rsid w:val="2DD66EDF"/>
    <w:rsid w:val="2DDF642E"/>
    <w:rsid w:val="2DE32A97"/>
    <w:rsid w:val="2DE7057C"/>
    <w:rsid w:val="2DF5640C"/>
    <w:rsid w:val="2DF635D7"/>
    <w:rsid w:val="2DF73C08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5863B2"/>
    <w:rsid w:val="2EA13F74"/>
    <w:rsid w:val="2EB005F7"/>
    <w:rsid w:val="2EB14523"/>
    <w:rsid w:val="2EB5032D"/>
    <w:rsid w:val="2ED1282B"/>
    <w:rsid w:val="2ED42187"/>
    <w:rsid w:val="2EDB1B05"/>
    <w:rsid w:val="2EDE6E27"/>
    <w:rsid w:val="2EDF0895"/>
    <w:rsid w:val="2EE124DD"/>
    <w:rsid w:val="2EE32FFB"/>
    <w:rsid w:val="2EE70CD5"/>
    <w:rsid w:val="2EEF4A6B"/>
    <w:rsid w:val="2F016955"/>
    <w:rsid w:val="2F0D112B"/>
    <w:rsid w:val="2F387483"/>
    <w:rsid w:val="2F3A54E2"/>
    <w:rsid w:val="2F413369"/>
    <w:rsid w:val="2F4F5EEC"/>
    <w:rsid w:val="2F525F81"/>
    <w:rsid w:val="2F5551FE"/>
    <w:rsid w:val="2F6126A2"/>
    <w:rsid w:val="2F629FB7"/>
    <w:rsid w:val="2F635CF8"/>
    <w:rsid w:val="2F657E18"/>
    <w:rsid w:val="2F6F1349"/>
    <w:rsid w:val="2F7F3437"/>
    <w:rsid w:val="2F7FB034"/>
    <w:rsid w:val="2F817DD0"/>
    <w:rsid w:val="2F825648"/>
    <w:rsid w:val="2F8B1796"/>
    <w:rsid w:val="2F9B6578"/>
    <w:rsid w:val="2F9F4AF8"/>
    <w:rsid w:val="2FAB7AE6"/>
    <w:rsid w:val="2FB24D52"/>
    <w:rsid w:val="2FBF40B8"/>
    <w:rsid w:val="2FD04C09"/>
    <w:rsid w:val="2FD70B71"/>
    <w:rsid w:val="2FD804D0"/>
    <w:rsid w:val="2FF51385"/>
    <w:rsid w:val="2FF714B8"/>
    <w:rsid w:val="2FF79711"/>
    <w:rsid w:val="2FFE0E4A"/>
    <w:rsid w:val="30032FEE"/>
    <w:rsid w:val="300635B2"/>
    <w:rsid w:val="300D11EE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8510AC"/>
    <w:rsid w:val="308534A0"/>
    <w:rsid w:val="309E55A3"/>
    <w:rsid w:val="30A64A4F"/>
    <w:rsid w:val="30B31354"/>
    <w:rsid w:val="30B31546"/>
    <w:rsid w:val="30D51325"/>
    <w:rsid w:val="30D82940"/>
    <w:rsid w:val="30DC47F8"/>
    <w:rsid w:val="30E92225"/>
    <w:rsid w:val="30F00D6B"/>
    <w:rsid w:val="30F91599"/>
    <w:rsid w:val="30FD18B7"/>
    <w:rsid w:val="31073C5C"/>
    <w:rsid w:val="31223AD7"/>
    <w:rsid w:val="312F75C1"/>
    <w:rsid w:val="31366F42"/>
    <w:rsid w:val="313C7BC6"/>
    <w:rsid w:val="317B6247"/>
    <w:rsid w:val="3184584E"/>
    <w:rsid w:val="31890AFA"/>
    <w:rsid w:val="31942C78"/>
    <w:rsid w:val="31B575A2"/>
    <w:rsid w:val="31C94BC3"/>
    <w:rsid w:val="31E159BF"/>
    <w:rsid w:val="31E31A45"/>
    <w:rsid w:val="31EE1B5E"/>
    <w:rsid w:val="31F95C2B"/>
    <w:rsid w:val="321A4818"/>
    <w:rsid w:val="321D0095"/>
    <w:rsid w:val="321D6B3D"/>
    <w:rsid w:val="32270B61"/>
    <w:rsid w:val="32286936"/>
    <w:rsid w:val="323B4545"/>
    <w:rsid w:val="323E51C2"/>
    <w:rsid w:val="32443AC2"/>
    <w:rsid w:val="32563927"/>
    <w:rsid w:val="32582FD9"/>
    <w:rsid w:val="326052C1"/>
    <w:rsid w:val="32644F9E"/>
    <w:rsid w:val="326B0BAF"/>
    <w:rsid w:val="32764D1D"/>
    <w:rsid w:val="32844B47"/>
    <w:rsid w:val="3288180B"/>
    <w:rsid w:val="329B4A67"/>
    <w:rsid w:val="32AC064F"/>
    <w:rsid w:val="32D23AA1"/>
    <w:rsid w:val="32E7237C"/>
    <w:rsid w:val="32FA4E00"/>
    <w:rsid w:val="33097FCB"/>
    <w:rsid w:val="330F07F9"/>
    <w:rsid w:val="331E1AA2"/>
    <w:rsid w:val="33230960"/>
    <w:rsid w:val="33236153"/>
    <w:rsid w:val="3325361E"/>
    <w:rsid w:val="332C6DB4"/>
    <w:rsid w:val="333971B7"/>
    <w:rsid w:val="33407A22"/>
    <w:rsid w:val="3343097A"/>
    <w:rsid w:val="33684AED"/>
    <w:rsid w:val="33753B52"/>
    <w:rsid w:val="337E5775"/>
    <w:rsid w:val="33AF031D"/>
    <w:rsid w:val="33BC761E"/>
    <w:rsid w:val="33BF6CBC"/>
    <w:rsid w:val="33D14D3D"/>
    <w:rsid w:val="33D2644C"/>
    <w:rsid w:val="33D81A4C"/>
    <w:rsid w:val="33DF4467"/>
    <w:rsid w:val="33FC5728"/>
    <w:rsid w:val="340636B9"/>
    <w:rsid w:val="34086B9E"/>
    <w:rsid w:val="3424694F"/>
    <w:rsid w:val="342F6D32"/>
    <w:rsid w:val="3443369C"/>
    <w:rsid w:val="34516FC2"/>
    <w:rsid w:val="34555684"/>
    <w:rsid w:val="345E624E"/>
    <w:rsid w:val="34603A1E"/>
    <w:rsid w:val="34660FB4"/>
    <w:rsid w:val="346F196C"/>
    <w:rsid w:val="34921202"/>
    <w:rsid w:val="34A01296"/>
    <w:rsid w:val="34A72BC4"/>
    <w:rsid w:val="34AD636D"/>
    <w:rsid w:val="34BD3532"/>
    <w:rsid w:val="34D35AEF"/>
    <w:rsid w:val="34D37972"/>
    <w:rsid w:val="34D6123A"/>
    <w:rsid w:val="34ED7908"/>
    <w:rsid w:val="34F2252E"/>
    <w:rsid w:val="34F76022"/>
    <w:rsid w:val="35027278"/>
    <w:rsid w:val="350634D3"/>
    <w:rsid w:val="35117A4E"/>
    <w:rsid w:val="35194A87"/>
    <w:rsid w:val="35200F8A"/>
    <w:rsid w:val="352C21B2"/>
    <w:rsid w:val="353D699B"/>
    <w:rsid w:val="35441378"/>
    <w:rsid w:val="354C204D"/>
    <w:rsid w:val="35533710"/>
    <w:rsid w:val="35616185"/>
    <w:rsid w:val="356C7D73"/>
    <w:rsid w:val="357E1639"/>
    <w:rsid w:val="35834702"/>
    <w:rsid w:val="35952CEE"/>
    <w:rsid w:val="35A437E8"/>
    <w:rsid w:val="35AF1A13"/>
    <w:rsid w:val="35B64FD1"/>
    <w:rsid w:val="35BD4078"/>
    <w:rsid w:val="35CE48BF"/>
    <w:rsid w:val="35CF7093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04B8B"/>
    <w:rsid w:val="36471A5E"/>
    <w:rsid w:val="364931EB"/>
    <w:rsid w:val="3667341B"/>
    <w:rsid w:val="36751470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68698D"/>
    <w:rsid w:val="37714675"/>
    <w:rsid w:val="37740120"/>
    <w:rsid w:val="377B1BC4"/>
    <w:rsid w:val="377F9522"/>
    <w:rsid w:val="37821EF8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7FD2F87"/>
    <w:rsid w:val="37FDC4B0"/>
    <w:rsid w:val="38013423"/>
    <w:rsid w:val="38192543"/>
    <w:rsid w:val="381B47D0"/>
    <w:rsid w:val="38274ABD"/>
    <w:rsid w:val="382D1422"/>
    <w:rsid w:val="382D2E19"/>
    <w:rsid w:val="383057ED"/>
    <w:rsid w:val="38350C02"/>
    <w:rsid w:val="383651A6"/>
    <w:rsid w:val="384E6F01"/>
    <w:rsid w:val="385E3236"/>
    <w:rsid w:val="38766C47"/>
    <w:rsid w:val="387768D1"/>
    <w:rsid w:val="3887059F"/>
    <w:rsid w:val="38880168"/>
    <w:rsid w:val="388B355E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145CDB"/>
    <w:rsid w:val="391C4E68"/>
    <w:rsid w:val="3941699F"/>
    <w:rsid w:val="39464659"/>
    <w:rsid w:val="39563559"/>
    <w:rsid w:val="39570EDE"/>
    <w:rsid w:val="395B167E"/>
    <w:rsid w:val="39615265"/>
    <w:rsid w:val="39656815"/>
    <w:rsid w:val="397D6F73"/>
    <w:rsid w:val="39802ECC"/>
    <w:rsid w:val="39824946"/>
    <w:rsid w:val="39865E81"/>
    <w:rsid w:val="3990522A"/>
    <w:rsid w:val="39926E4B"/>
    <w:rsid w:val="39944C4D"/>
    <w:rsid w:val="399C28A8"/>
    <w:rsid w:val="39A05B03"/>
    <w:rsid w:val="39AD28F1"/>
    <w:rsid w:val="39B02129"/>
    <w:rsid w:val="39B8558E"/>
    <w:rsid w:val="39BC6F23"/>
    <w:rsid w:val="39BD345B"/>
    <w:rsid w:val="39CA6436"/>
    <w:rsid w:val="39E139DA"/>
    <w:rsid w:val="39F2E4B5"/>
    <w:rsid w:val="39FD1B1B"/>
    <w:rsid w:val="3A1320A7"/>
    <w:rsid w:val="3A1530F4"/>
    <w:rsid w:val="3A191CC0"/>
    <w:rsid w:val="3A1A3080"/>
    <w:rsid w:val="3A2B5CE1"/>
    <w:rsid w:val="3A2D2D36"/>
    <w:rsid w:val="3A542EE1"/>
    <w:rsid w:val="3A5C1538"/>
    <w:rsid w:val="3A5D61D4"/>
    <w:rsid w:val="3A6F23F7"/>
    <w:rsid w:val="3A761F09"/>
    <w:rsid w:val="3A7E466F"/>
    <w:rsid w:val="3A8A0C83"/>
    <w:rsid w:val="3A904241"/>
    <w:rsid w:val="3A95462C"/>
    <w:rsid w:val="3A9F07F2"/>
    <w:rsid w:val="3AA3573F"/>
    <w:rsid w:val="3AB51559"/>
    <w:rsid w:val="3AB80274"/>
    <w:rsid w:val="3AD445AD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923BC"/>
    <w:rsid w:val="3B1E24C8"/>
    <w:rsid w:val="3B206ED8"/>
    <w:rsid w:val="3B2D1C76"/>
    <w:rsid w:val="3B2F38BD"/>
    <w:rsid w:val="3B2F57EB"/>
    <w:rsid w:val="3B33288C"/>
    <w:rsid w:val="3B3A1E8F"/>
    <w:rsid w:val="3B3F739A"/>
    <w:rsid w:val="3B437BA1"/>
    <w:rsid w:val="3B6B49ED"/>
    <w:rsid w:val="3B753374"/>
    <w:rsid w:val="3B762EC6"/>
    <w:rsid w:val="3B791F2E"/>
    <w:rsid w:val="3B79750B"/>
    <w:rsid w:val="3B7B29BE"/>
    <w:rsid w:val="3B7D3926"/>
    <w:rsid w:val="3B84617D"/>
    <w:rsid w:val="3B8B309C"/>
    <w:rsid w:val="3BB723BA"/>
    <w:rsid w:val="3BBA3AFF"/>
    <w:rsid w:val="3BBFC5BA"/>
    <w:rsid w:val="3BCA1F1C"/>
    <w:rsid w:val="3BCC13D8"/>
    <w:rsid w:val="3BD8133A"/>
    <w:rsid w:val="3BD820FE"/>
    <w:rsid w:val="3BD96DAD"/>
    <w:rsid w:val="3BDC7821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620A5E"/>
    <w:rsid w:val="3C6541EF"/>
    <w:rsid w:val="3C6C3E08"/>
    <w:rsid w:val="3C6E47E3"/>
    <w:rsid w:val="3C744B26"/>
    <w:rsid w:val="3C774E66"/>
    <w:rsid w:val="3C816E1B"/>
    <w:rsid w:val="3C831660"/>
    <w:rsid w:val="3CBC4692"/>
    <w:rsid w:val="3CDC4055"/>
    <w:rsid w:val="3CDD5498"/>
    <w:rsid w:val="3CEA0930"/>
    <w:rsid w:val="3CF27B95"/>
    <w:rsid w:val="3CFF5A50"/>
    <w:rsid w:val="3D066B35"/>
    <w:rsid w:val="3D106EB6"/>
    <w:rsid w:val="3D1C0B24"/>
    <w:rsid w:val="3D281E46"/>
    <w:rsid w:val="3D3C210D"/>
    <w:rsid w:val="3D575AE9"/>
    <w:rsid w:val="3D5A3B41"/>
    <w:rsid w:val="3D5F5D82"/>
    <w:rsid w:val="3D60278F"/>
    <w:rsid w:val="3D6636D8"/>
    <w:rsid w:val="3D676FE6"/>
    <w:rsid w:val="3D734688"/>
    <w:rsid w:val="3D7D68E8"/>
    <w:rsid w:val="3D816473"/>
    <w:rsid w:val="3D924D76"/>
    <w:rsid w:val="3D936176"/>
    <w:rsid w:val="3DA605F1"/>
    <w:rsid w:val="3DB624D6"/>
    <w:rsid w:val="3DC96A91"/>
    <w:rsid w:val="3DCA962E"/>
    <w:rsid w:val="3DCE4212"/>
    <w:rsid w:val="3DD44227"/>
    <w:rsid w:val="3DD9B7B7"/>
    <w:rsid w:val="3DDB5ABD"/>
    <w:rsid w:val="3DE50A71"/>
    <w:rsid w:val="3DE64D3F"/>
    <w:rsid w:val="3DEF682D"/>
    <w:rsid w:val="3DF15DDC"/>
    <w:rsid w:val="3DF43ED5"/>
    <w:rsid w:val="3E0B107A"/>
    <w:rsid w:val="3E1D3429"/>
    <w:rsid w:val="3E297137"/>
    <w:rsid w:val="3E4B5902"/>
    <w:rsid w:val="3E5E47FF"/>
    <w:rsid w:val="3E620DC8"/>
    <w:rsid w:val="3E650593"/>
    <w:rsid w:val="3E684068"/>
    <w:rsid w:val="3E7F51AE"/>
    <w:rsid w:val="3E895706"/>
    <w:rsid w:val="3E9111B3"/>
    <w:rsid w:val="3EA25B10"/>
    <w:rsid w:val="3EA41BA5"/>
    <w:rsid w:val="3EA9033A"/>
    <w:rsid w:val="3EAF72E4"/>
    <w:rsid w:val="3EB3388D"/>
    <w:rsid w:val="3EC25BCA"/>
    <w:rsid w:val="3F0455DD"/>
    <w:rsid w:val="3F075FB1"/>
    <w:rsid w:val="3F1074D7"/>
    <w:rsid w:val="3F21691D"/>
    <w:rsid w:val="3F227F5D"/>
    <w:rsid w:val="3F257466"/>
    <w:rsid w:val="3F26543B"/>
    <w:rsid w:val="3F294E7F"/>
    <w:rsid w:val="3F2F5A8C"/>
    <w:rsid w:val="3F337273"/>
    <w:rsid w:val="3F412DEC"/>
    <w:rsid w:val="3F425D2C"/>
    <w:rsid w:val="3F4C161E"/>
    <w:rsid w:val="3F4FAA98"/>
    <w:rsid w:val="3F5771E6"/>
    <w:rsid w:val="3F5B19BB"/>
    <w:rsid w:val="3F611D6B"/>
    <w:rsid w:val="3F674097"/>
    <w:rsid w:val="3F6B0F2F"/>
    <w:rsid w:val="3F6E7226"/>
    <w:rsid w:val="3F7237DC"/>
    <w:rsid w:val="3F7418AC"/>
    <w:rsid w:val="3F74A015"/>
    <w:rsid w:val="3F7B467C"/>
    <w:rsid w:val="3F7F4BFD"/>
    <w:rsid w:val="3F8534F2"/>
    <w:rsid w:val="3F8D44E0"/>
    <w:rsid w:val="3F8D6CDE"/>
    <w:rsid w:val="3F9C3E7C"/>
    <w:rsid w:val="3FB37803"/>
    <w:rsid w:val="3FBC25B0"/>
    <w:rsid w:val="3FBE27AD"/>
    <w:rsid w:val="3FC15165"/>
    <w:rsid w:val="3FD214BD"/>
    <w:rsid w:val="3FEB0F5D"/>
    <w:rsid w:val="3FED37A2"/>
    <w:rsid w:val="3FF76865"/>
    <w:rsid w:val="40097753"/>
    <w:rsid w:val="400A538D"/>
    <w:rsid w:val="401041CC"/>
    <w:rsid w:val="401C0644"/>
    <w:rsid w:val="40227766"/>
    <w:rsid w:val="40280A20"/>
    <w:rsid w:val="40377291"/>
    <w:rsid w:val="40385090"/>
    <w:rsid w:val="403D4075"/>
    <w:rsid w:val="40562B90"/>
    <w:rsid w:val="40581609"/>
    <w:rsid w:val="4062552B"/>
    <w:rsid w:val="40762F0A"/>
    <w:rsid w:val="40765E8A"/>
    <w:rsid w:val="407E10BA"/>
    <w:rsid w:val="407E641B"/>
    <w:rsid w:val="40825976"/>
    <w:rsid w:val="4084632A"/>
    <w:rsid w:val="40977EEA"/>
    <w:rsid w:val="40BE000B"/>
    <w:rsid w:val="40D00C0D"/>
    <w:rsid w:val="40D14D78"/>
    <w:rsid w:val="40EC441D"/>
    <w:rsid w:val="40F044C9"/>
    <w:rsid w:val="40F20E51"/>
    <w:rsid w:val="40FA7AE5"/>
    <w:rsid w:val="411541DA"/>
    <w:rsid w:val="41180D6F"/>
    <w:rsid w:val="41371FE0"/>
    <w:rsid w:val="415C087D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B3BAC"/>
    <w:rsid w:val="41A20EE7"/>
    <w:rsid w:val="41A25E41"/>
    <w:rsid w:val="41B353F1"/>
    <w:rsid w:val="41B72FBB"/>
    <w:rsid w:val="41BB72F2"/>
    <w:rsid w:val="41C5567C"/>
    <w:rsid w:val="41C94A4A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20489C"/>
    <w:rsid w:val="423135E7"/>
    <w:rsid w:val="424832DC"/>
    <w:rsid w:val="425C5BCE"/>
    <w:rsid w:val="42605FC7"/>
    <w:rsid w:val="427E1411"/>
    <w:rsid w:val="427E1440"/>
    <w:rsid w:val="42904B06"/>
    <w:rsid w:val="429D0824"/>
    <w:rsid w:val="42A97915"/>
    <w:rsid w:val="42AB5919"/>
    <w:rsid w:val="42AF6E21"/>
    <w:rsid w:val="42B61D72"/>
    <w:rsid w:val="42B95478"/>
    <w:rsid w:val="42BC2E3B"/>
    <w:rsid w:val="42D21379"/>
    <w:rsid w:val="42EC5ED5"/>
    <w:rsid w:val="42F35F7E"/>
    <w:rsid w:val="4304205B"/>
    <w:rsid w:val="430E6D0F"/>
    <w:rsid w:val="430F7CB1"/>
    <w:rsid w:val="432056C4"/>
    <w:rsid w:val="43386CA4"/>
    <w:rsid w:val="433D333A"/>
    <w:rsid w:val="43422211"/>
    <w:rsid w:val="4343018D"/>
    <w:rsid w:val="4348461B"/>
    <w:rsid w:val="434C4375"/>
    <w:rsid w:val="434E3D91"/>
    <w:rsid w:val="435254D0"/>
    <w:rsid w:val="435E3F9C"/>
    <w:rsid w:val="43605D67"/>
    <w:rsid w:val="436647E4"/>
    <w:rsid w:val="43675D4E"/>
    <w:rsid w:val="436E31A2"/>
    <w:rsid w:val="436E6A85"/>
    <w:rsid w:val="43734CB5"/>
    <w:rsid w:val="437A63B2"/>
    <w:rsid w:val="437B77B4"/>
    <w:rsid w:val="437C1845"/>
    <w:rsid w:val="437C39D2"/>
    <w:rsid w:val="438863EE"/>
    <w:rsid w:val="43A6091D"/>
    <w:rsid w:val="43A94C99"/>
    <w:rsid w:val="43AD047C"/>
    <w:rsid w:val="43B93CA1"/>
    <w:rsid w:val="43C67195"/>
    <w:rsid w:val="43C96CC1"/>
    <w:rsid w:val="43D95A5E"/>
    <w:rsid w:val="43DB681A"/>
    <w:rsid w:val="43DB695D"/>
    <w:rsid w:val="43E66B2A"/>
    <w:rsid w:val="43EF7DF5"/>
    <w:rsid w:val="43F75428"/>
    <w:rsid w:val="44062A2A"/>
    <w:rsid w:val="44064D7F"/>
    <w:rsid w:val="440F21F4"/>
    <w:rsid w:val="440F23A5"/>
    <w:rsid w:val="441B2788"/>
    <w:rsid w:val="44312509"/>
    <w:rsid w:val="44353309"/>
    <w:rsid w:val="443D5C83"/>
    <w:rsid w:val="443E6111"/>
    <w:rsid w:val="444112B7"/>
    <w:rsid w:val="4445734B"/>
    <w:rsid w:val="44486DE6"/>
    <w:rsid w:val="444F43EE"/>
    <w:rsid w:val="446270C6"/>
    <w:rsid w:val="44704880"/>
    <w:rsid w:val="447670D1"/>
    <w:rsid w:val="4477366C"/>
    <w:rsid w:val="447B38D0"/>
    <w:rsid w:val="448F0A9C"/>
    <w:rsid w:val="44970B52"/>
    <w:rsid w:val="449A2D31"/>
    <w:rsid w:val="449A2DDB"/>
    <w:rsid w:val="449A7C89"/>
    <w:rsid w:val="44A311E8"/>
    <w:rsid w:val="44A43AD2"/>
    <w:rsid w:val="44B00AD5"/>
    <w:rsid w:val="44C0317F"/>
    <w:rsid w:val="44CA33E5"/>
    <w:rsid w:val="44CA44C7"/>
    <w:rsid w:val="44CB2B24"/>
    <w:rsid w:val="44CC6B71"/>
    <w:rsid w:val="44D2188E"/>
    <w:rsid w:val="44DB63C4"/>
    <w:rsid w:val="44E0427D"/>
    <w:rsid w:val="44E63F80"/>
    <w:rsid w:val="44F26631"/>
    <w:rsid w:val="44FF12D4"/>
    <w:rsid w:val="4505615F"/>
    <w:rsid w:val="45195E19"/>
    <w:rsid w:val="451A08D6"/>
    <w:rsid w:val="451A4504"/>
    <w:rsid w:val="45216D6E"/>
    <w:rsid w:val="452D74D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8D25A7"/>
    <w:rsid w:val="46A0570C"/>
    <w:rsid w:val="46A1326E"/>
    <w:rsid w:val="46A2703C"/>
    <w:rsid w:val="46AD29A2"/>
    <w:rsid w:val="46AD7BE3"/>
    <w:rsid w:val="46C07B71"/>
    <w:rsid w:val="46C97019"/>
    <w:rsid w:val="46D11B8F"/>
    <w:rsid w:val="46D202C6"/>
    <w:rsid w:val="46D77375"/>
    <w:rsid w:val="46D90F11"/>
    <w:rsid w:val="46E2491C"/>
    <w:rsid w:val="46EB4D4C"/>
    <w:rsid w:val="46F0402F"/>
    <w:rsid w:val="47005024"/>
    <w:rsid w:val="470401D6"/>
    <w:rsid w:val="470A674E"/>
    <w:rsid w:val="470E2853"/>
    <w:rsid w:val="47104182"/>
    <w:rsid w:val="47155653"/>
    <w:rsid w:val="472D0AA7"/>
    <w:rsid w:val="474C0355"/>
    <w:rsid w:val="47522E07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70350"/>
    <w:rsid w:val="47D96A40"/>
    <w:rsid w:val="47DC4C30"/>
    <w:rsid w:val="47E528C3"/>
    <w:rsid w:val="47F851FE"/>
    <w:rsid w:val="48002186"/>
    <w:rsid w:val="48220C0B"/>
    <w:rsid w:val="48330D0B"/>
    <w:rsid w:val="483E6319"/>
    <w:rsid w:val="4844010E"/>
    <w:rsid w:val="484D70C0"/>
    <w:rsid w:val="48586A3A"/>
    <w:rsid w:val="48605603"/>
    <w:rsid w:val="48620B89"/>
    <w:rsid w:val="486322E6"/>
    <w:rsid w:val="48661300"/>
    <w:rsid w:val="4866681E"/>
    <w:rsid w:val="486D67CD"/>
    <w:rsid w:val="486D7B00"/>
    <w:rsid w:val="48803A0C"/>
    <w:rsid w:val="48834488"/>
    <w:rsid w:val="48874444"/>
    <w:rsid w:val="488E7F90"/>
    <w:rsid w:val="48931C83"/>
    <w:rsid w:val="48951164"/>
    <w:rsid w:val="4896216F"/>
    <w:rsid w:val="48A34403"/>
    <w:rsid w:val="48B61005"/>
    <w:rsid w:val="48B629D0"/>
    <w:rsid w:val="48B65743"/>
    <w:rsid w:val="48B97EB1"/>
    <w:rsid w:val="48C87C34"/>
    <w:rsid w:val="48D045E3"/>
    <w:rsid w:val="48D16CA0"/>
    <w:rsid w:val="48D64062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0E76AE"/>
    <w:rsid w:val="49156D12"/>
    <w:rsid w:val="4923561B"/>
    <w:rsid w:val="492A3205"/>
    <w:rsid w:val="49341C2B"/>
    <w:rsid w:val="49346CF1"/>
    <w:rsid w:val="494A309B"/>
    <w:rsid w:val="494B3250"/>
    <w:rsid w:val="494C57CF"/>
    <w:rsid w:val="494D16C1"/>
    <w:rsid w:val="4959460B"/>
    <w:rsid w:val="49C324E8"/>
    <w:rsid w:val="49CA7E3C"/>
    <w:rsid w:val="49D9493E"/>
    <w:rsid w:val="49E05DCB"/>
    <w:rsid w:val="49EB622C"/>
    <w:rsid w:val="49F50CB4"/>
    <w:rsid w:val="4A0028F7"/>
    <w:rsid w:val="4A060453"/>
    <w:rsid w:val="4A087489"/>
    <w:rsid w:val="4A2B1F5C"/>
    <w:rsid w:val="4A597A22"/>
    <w:rsid w:val="4A824219"/>
    <w:rsid w:val="4A8E7E91"/>
    <w:rsid w:val="4A9713FB"/>
    <w:rsid w:val="4A9947DA"/>
    <w:rsid w:val="4A997593"/>
    <w:rsid w:val="4A9A7E74"/>
    <w:rsid w:val="4AA614AA"/>
    <w:rsid w:val="4AA828AB"/>
    <w:rsid w:val="4AB220B5"/>
    <w:rsid w:val="4ABE07D2"/>
    <w:rsid w:val="4AC01BED"/>
    <w:rsid w:val="4AC07531"/>
    <w:rsid w:val="4AC1656E"/>
    <w:rsid w:val="4AC24A28"/>
    <w:rsid w:val="4ACA6106"/>
    <w:rsid w:val="4ACB1D0F"/>
    <w:rsid w:val="4ACD1533"/>
    <w:rsid w:val="4AEE194A"/>
    <w:rsid w:val="4AF55326"/>
    <w:rsid w:val="4AF71C76"/>
    <w:rsid w:val="4B12691B"/>
    <w:rsid w:val="4B2225E4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27782"/>
    <w:rsid w:val="4BA85532"/>
    <w:rsid w:val="4BAB6EB1"/>
    <w:rsid w:val="4BB340E6"/>
    <w:rsid w:val="4BC004F6"/>
    <w:rsid w:val="4BC2046B"/>
    <w:rsid w:val="4BC70568"/>
    <w:rsid w:val="4BCD4308"/>
    <w:rsid w:val="4BD732D2"/>
    <w:rsid w:val="4BEF7306"/>
    <w:rsid w:val="4BF5474B"/>
    <w:rsid w:val="4BF83ED0"/>
    <w:rsid w:val="4BF859A8"/>
    <w:rsid w:val="4BFD4DB2"/>
    <w:rsid w:val="4C0C70D3"/>
    <w:rsid w:val="4C241B55"/>
    <w:rsid w:val="4C2B4F79"/>
    <w:rsid w:val="4C385A40"/>
    <w:rsid w:val="4C4B3831"/>
    <w:rsid w:val="4C5A5543"/>
    <w:rsid w:val="4C5C7AC9"/>
    <w:rsid w:val="4C6A698D"/>
    <w:rsid w:val="4C7E62D9"/>
    <w:rsid w:val="4C8354A3"/>
    <w:rsid w:val="4CA321E7"/>
    <w:rsid w:val="4CB63AA4"/>
    <w:rsid w:val="4CB96134"/>
    <w:rsid w:val="4CBA6BE7"/>
    <w:rsid w:val="4CBB7B02"/>
    <w:rsid w:val="4CC45A83"/>
    <w:rsid w:val="4CC53803"/>
    <w:rsid w:val="4CD00124"/>
    <w:rsid w:val="4CDF4F5F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1C31C6"/>
    <w:rsid w:val="4D240701"/>
    <w:rsid w:val="4D3044C7"/>
    <w:rsid w:val="4D361251"/>
    <w:rsid w:val="4D3E2049"/>
    <w:rsid w:val="4D44774F"/>
    <w:rsid w:val="4D4B58A5"/>
    <w:rsid w:val="4D4C4574"/>
    <w:rsid w:val="4D5B6A1B"/>
    <w:rsid w:val="4D627203"/>
    <w:rsid w:val="4D66006E"/>
    <w:rsid w:val="4D6C3B9E"/>
    <w:rsid w:val="4D7F8CA6"/>
    <w:rsid w:val="4D8674BE"/>
    <w:rsid w:val="4D8B066E"/>
    <w:rsid w:val="4D920C3D"/>
    <w:rsid w:val="4D976BD2"/>
    <w:rsid w:val="4D9C209F"/>
    <w:rsid w:val="4DA06A38"/>
    <w:rsid w:val="4DAD2CB6"/>
    <w:rsid w:val="4DBC21EC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F2E3C"/>
    <w:rsid w:val="4E5A49F3"/>
    <w:rsid w:val="4E7A2E8A"/>
    <w:rsid w:val="4E7C181D"/>
    <w:rsid w:val="4E81432F"/>
    <w:rsid w:val="4E9373C0"/>
    <w:rsid w:val="4EA6083B"/>
    <w:rsid w:val="4EAB62F0"/>
    <w:rsid w:val="4EB619A8"/>
    <w:rsid w:val="4EBB6FFE"/>
    <w:rsid w:val="4EC56069"/>
    <w:rsid w:val="4ECD751A"/>
    <w:rsid w:val="4ED75DAE"/>
    <w:rsid w:val="4EE105D0"/>
    <w:rsid w:val="4EE7009D"/>
    <w:rsid w:val="4EFA5D6D"/>
    <w:rsid w:val="4EFB4E8F"/>
    <w:rsid w:val="4F064596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745890"/>
    <w:rsid w:val="4F7702EF"/>
    <w:rsid w:val="4F7B55C1"/>
    <w:rsid w:val="4F7B6C2F"/>
    <w:rsid w:val="4F882033"/>
    <w:rsid w:val="4F967CF0"/>
    <w:rsid w:val="4FA45FB4"/>
    <w:rsid w:val="4FB140AE"/>
    <w:rsid w:val="4FB76356"/>
    <w:rsid w:val="4FBE4AFD"/>
    <w:rsid w:val="4FD01430"/>
    <w:rsid w:val="4FD90180"/>
    <w:rsid w:val="4FDF31AE"/>
    <w:rsid w:val="4FEA2E06"/>
    <w:rsid w:val="4FEF5594"/>
    <w:rsid w:val="4FF6565E"/>
    <w:rsid w:val="4FFCF649"/>
    <w:rsid w:val="500A2552"/>
    <w:rsid w:val="50131C60"/>
    <w:rsid w:val="501723E6"/>
    <w:rsid w:val="501D6123"/>
    <w:rsid w:val="50234132"/>
    <w:rsid w:val="50296286"/>
    <w:rsid w:val="502D02A0"/>
    <w:rsid w:val="50396587"/>
    <w:rsid w:val="503B1382"/>
    <w:rsid w:val="50486E0E"/>
    <w:rsid w:val="50684E81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614C2"/>
    <w:rsid w:val="50C74476"/>
    <w:rsid w:val="50E2518C"/>
    <w:rsid w:val="50E41082"/>
    <w:rsid w:val="50F66EF4"/>
    <w:rsid w:val="50F96C4E"/>
    <w:rsid w:val="50FA20DD"/>
    <w:rsid w:val="50FA2CE9"/>
    <w:rsid w:val="5104147F"/>
    <w:rsid w:val="51075C61"/>
    <w:rsid w:val="511835E5"/>
    <w:rsid w:val="51233865"/>
    <w:rsid w:val="51240121"/>
    <w:rsid w:val="51282BDC"/>
    <w:rsid w:val="512C327D"/>
    <w:rsid w:val="512C5700"/>
    <w:rsid w:val="51302EC3"/>
    <w:rsid w:val="514329D6"/>
    <w:rsid w:val="514C67E7"/>
    <w:rsid w:val="51663591"/>
    <w:rsid w:val="517B0723"/>
    <w:rsid w:val="518D3959"/>
    <w:rsid w:val="51904C47"/>
    <w:rsid w:val="519F0748"/>
    <w:rsid w:val="51A5718F"/>
    <w:rsid w:val="51AA5EE3"/>
    <w:rsid w:val="51AC042E"/>
    <w:rsid w:val="51AE2C09"/>
    <w:rsid w:val="51B4034E"/>
    <w:rsid w:val="51B67C18"/>
    <w:rsid w:val="51BB2F03"/>
    <w:rsid w:val="51C16B27"/>
    <w:rsid w:val="51D66181"/>
    <w:rsid w:val="51DD07C4"/>
    <w:rsid w:val="51DF5E42"/>
    <w:rsid w:val="51E92702"/>
    <w:rsid w:val="51EA5164"/>
    <w:rsid w:val="51EE1CAB"/>
    <w:rsid w:val="51EE1CAE"/>
    <w:rsid w:val="52056978"/>
    <w:rsid w:val="520D1F5C"/>
    <w:rsid w:val="521A2F30"/>
    <w:rsid w:val="521B0709"/>
    <w:rsid w:val="521F5463"/>
    <w:rsid w:val="522408E3"/>
    <w:rsid w:val="522C3822"/>
    <w:rsid w:val="523503EF"/>
    <w:rsid w:val="523A7964"/>
    <w:rsid w:val="523B5943"/>
    <w:rsid w:val="524B3FDE"/>
    <w:rsid w:val="524B64AA"/>
    <w:rsid w:val="52502DC9"/>
    <w:rsid w:val="525115A8"/>
    <w:rsid w:val="52547186"/>
    <w:rsid w:val="52631321"/>
    <w:rsid w:val="526B2DEC"/>
    <w:rsid w:val="526B5EEE"/>
    <w:rsid w:val="527D67A7"/>
    <w:rsid w:val="52AF3F38"/>
    <w:rsid w:val="52B33948"/>
    <w:rsid w:val="52C93BBE"/>
    <w:rsid w:val="52D05D9C"/>
    <w:rsid w:val="52DF5A77"/>
    <w:rsid w:val="52E113F5"/>
    <w:rsid w:val="52E2402D"/>
    <w:rsid w:val="530715FB"/>
    <w:rsid w:val="530D0E70"/>
    <w:rsid w:val="53297E57"/>
    <w:rsid w:val="533F38E7"/>
    <w:rsid w:val="53420089"/>
    <w:rsid w:val="534C79BB"/>
    <w:rsid w:val="537D23DD"/>
    <w:rsid w:val="5384469F"/>
    <w:rsid w:val="53871AB1"/>
    <w:rsid w:val="538D6A67"/>
    <w:rsid w:val="539150CC"/>
    <w:rsid w:val="539802F4"/>
    <w:rsid w:val="539D2ACB"/>
    <w:rsid w:val="53A64776"/>
    <w:rsid w:val="53A74C89"/>
    <w:rsid w:val="53AC48CA"/>
    <w:rsid w:val="53B15393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3FF5DC1"/>
    <w:rsid w:val="54061774"/>
    <w:rsid w:val="54084368"/>
    <w:rsid w:val="540E3ABB"/>
    <w:rsid w:val="5415213B"/>
    <w:rsid w:val="54174D5D"/>
    <w:rsid w:val="541B216B"/>
    <w:rsid w:val="54287A4E"/>
    <w:rsid w:val="543A3A51"/>
    <w:rsid w:val="543B76CE"/>
    <w:rsid w:val="54441F03"/>
    <w:rsid w:val="5458604D"/>
    <w:rsid w:val="545B4B40"/>
    <w:rsid w:val="5465700C"/>
    <w:rsid w:val="54684A59"/>
    <w:rsid w:val="546F42E0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AD774F"/>
    <w:rsid w:val="54B03A20"/>
    <w:rsid w:val="54B60902"/>
    <w:rsid w:val="54B93795"/>
    <w:rsid w:val="54E44BF0"/>
    <w:rsid w:val="54E462F6"/>
    <w:rsid w:val="54F54AD8"/>
    <w:rsid w:val="550641A4"/>
    <w:rsid w:val="550875D8"/>
    <w:rsid w:val="550C5474"/>
    <w:rsid w:val="550E0556"/>
    <w:rsid w:val="55100448"/>
    <w:rsid w:val="55201E14"/>
    <w:rsid w:val="55230BAB"/>
    <w:rsid w:val="55294FFC"/>
    <w:rsid w:val="552C5FEB"/>
    <w:rsid w:val="553B448E"/>
    <w:rsid w:val="553D1974"/>
    <w:rsid w:val="554057BF"/>
    <w:rsid w:val="554376C8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7258C"/>
    <w:rsid w:val="55AC794C"/>
    <w:rsid w:val="55AD28F4"/>
    <w:rsid w:val="55AE5163"/>
    <w:rsid w:val="55B62F64"/>
    <w:rsid w:val="55B95799"/>
    <w:rsid w:val="55BD4F0C"/>
    <w:rsid w:val="55D01BC1"/>
    <w:rsid w:val="55E32F66"/>
    <w:rsid w:val="55FF3C96"/>
    <w:rsid w:val="560010ED"/>
    <w:rsid w:val="560A1E7A"/>
    <w:rsid w:val="560C20A5"/>
    <w:rsid w:val="561C3C7D"/>
    <w:rsid w:val="562C2FA6"/>
    <w:rsid w:val="562E13B9"/>
    <w:rsid w:val="56312196"/>
    <w:rsid w:val="56353E08"/>
    <w:rsid w:val="56362C3B"/>
    <w:rsid w:val="564B4F61"/>
    <w:rsid w:val="564C6A6F"/>
    <w:rsid w:val="56506BA6"/>
    <w:rsid w:val="565D32EE"/>
    <w:rsid w:val="56682B4C"/>
    <w:rsid w:val="5668633D"/>
    <w:rsid w:val="566D65BC"/>
    <w:rsid w:val="56707213"/>
    <w:rsid w:val="56757DE9"/>
    <w:rsid w:val="5677517B"/>
    <w:rsid w:val="56882964"/>
    <w:rsid w:val="568E5C2E"/>
    <w:rsid w:val="56946918"/>
    <w:rsid w:val="569D0DCD"/>
    <w:rsid w:val="56A05E75"/>
    <w:rsid w:val="56BD4880"/>
    <w:rsid w:val="56BF385F"/>
    <w:rsid w:val="56C210AA"/>
    <w:rsid w:val="56C50357"/>
    <w:rsid w:val="56D13A0A"/>
    <w:rsid w:val="56D20120"/>
    <w:rsid w:val="56D20AA8"/>
    <w:rsid w:val="56D57F50"/>
    <w:rsid w:val="56E06ED2"/>
    <w:rsid w:val="56E65453"/>
    <w:rsid w:val="56E83278"/>
    <w:rsid w:val="56EC6164"/>
    <w:rsid w:val="57023C45"/>
    <w:rsid w:val="57110C6D"/>
    <w:rsid w:val="5713500C"/>
    <w:rsid w:val="5720074D"/>
    <w:rsid w:val="57243036"/>
    <w:rsid w:val="57257327"/>
    <w:rsid w:val="573336BE"/>
    <w:rsid w:val="573B06C9"/>
    <w:rsid w:val="574532CA"/>
    <w:rsid w:val="575B929F"/>
    <w:rsid w:val="575D3CB3"/>
    <w:rsid w:val="57775CEA"/>
    <w:rsid w:val="577B6220"/>
    <w:rsid w:val="577C648F"/>
    <w:rsid w:val="578042DA"/>
    <w:rsid w:val="5787349E"/>
    <w:rsid w:val="579E3D52"/>
    <w:rsid w:val="57B27112"/>
    <w:rsid w:val="57B63A8B"/>
    <w:rsid w:val="57B738E0"/>
    <w:rsid w:val="57B90017"/>
    <w:rsid w:val="57BC7E22"/>
    <w:rsid w:val="57C80109"/>
    <w:rsid w:val="57CA6B58"/>
    <w:rsid w:val="57CD0996"/>
    <w:rsid w:val="57D3757D"/>
    <w:rsid w:val="57DD4CF2"/>
    <w:rsid w:val="57E302C9"/>
    <w:rsid w:val="57EA39E4"/>
    <w:rsid w:val="57FA4253"/>
    <w:rsid w:val="57FF37AB"/>
    <w:rsid w:val="581663A7"/>
    <w:rsid w:val="581A6136"/>
    <w:rsid w:val="583339EA"/>
    <w:rsid w:val="583975EB"/>
    <w:rsid w:val="585144AA"/>
    <w:rsid w:val="58567D64"/>
    <w:rsid w:val="586057AB"/>
    <w:rsid w:val="58651B4D"/>
    <w:rsid w:val="586578BF"/>
    <w:rsid w:val="58730A21"/>
    <w:rsid w:val="587A152E"/>
    <w:rsid w:val="587A70C6"/>
    <w:rsid w:val="588D7EB4"/>
    <w:rsid w:val="589947D3"/>
    <w:rsid w:val="589A4F5C"/>
    <w:rsid w:val="58A75020"/>
    <w:rsid w:val="58B32D3F"/>
    <w:rsid w:val="58C0349D"/>
    <w:rsid w:val="58C94687"/>
    <w:rsid w:val="58DE49F6"/>
    <w:rsid w:val="58F7247A"/>
    <w:rsid w:val="590413BD"/>
    <w:rsid w:val="5913289D"/>
    <w:rsid w:val="5919795C"/>
    <w:rsid w:val="59232537"/>
    <w:rsid w:val="592F245D"/>
    <w:rsid w:val="593D3B58"/>
    <w:rsid w:val="59440619"/>
    <w:rsid w:val="5945315F"/>
    <w:rsid w:val="594720D1"/>
    <w:rsid w:val="5952E4A2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37CE0"/>
    <w:rsid w:val="59E505F7"/>
    <w:rsid w:val="59E75D47"/>
    <w:rsid w:val="59E90380"/>
    <w:rsid w:val="59FF00D1"/>
    <w:rsid w:val="5A03253F"/>
    <w:rsid w:val="5A1560F8"/>
    <w:rsid w:val="5A17068E"/>
    <w:rsid w:val="5A1F739C"/>
    <w:rsid w:val="5A20482B"/>
    <w:rsid w:val="5A297734"/>
    <w:rsid w:val="5A4433AC"/>
    <w:rsid w:val="5A456C26"/>
    <w:rsid w:val="5A4F57C5"/>
    <w:rsid w:val="5A4F5EE1"/>
    <w:rsid w:val="5A5665CD"/>
    <w:rsid w:val="5A593148"/>
    <w:rsid w:val="5A5E0CAD"/>
    <w:rsid w:val="5A604B4C"/>
    <w:rsid w:val="5A620DD5"/>
    <w:rsid w:val="5A6E519E"/>
    <w:rsid w:val="5A6E5F01"/>
    <w:rsid w:val="5A7F23D0"/>
    <w:rsid w:val="5A89045B"/>
    <w:rsid w:val="5A8A094A"/>
    <w:rsid w:val="5A8F2C1C"/>
    <w:rsid w:val="5A947631"/>
    <w:rsid w:val="5A9F1F6A"/>
    <w:rsid w:val="5AAE1E87"/>
    <w:rsid w:val="5AB3317B"/>
    <w:rsid w:val="5ACF442D"/>
    <w:rsid w:val="5AD7497B"/>
    <w:rsid w:val="5AD87740"/>
    <w:rsid w:val="5ADB4B04"/>
    <w:rsid w:val="5AE67D49"/>
    <w:rsid w:val="5AEC2ADA"/>
    <w:rsid w:val="5AED24DD"/>
    <w:rsid w:val="5AED482E"/>
    <w:rsid w:val="5AF2382A"/>
    <w:rsid w:val="5AF43314"/>
    <w:rsid w:val="5B0604A3"/>
    <w:rsid w:val="5B1223E2"/>
    <w:rsid w:val="5B162801"/>
    <w:rsid w:val="5B1959CE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82E7E"/>
    <w:rsid w:val="5B9B660C"/>
    <w:rsid w:val="5B9ED72F"/>
    <w:rsid w:val="5BD1505A"/>
    <w:rsid w:val="5BD92BA9"/>
    <w:rsid w:val="5BDD29C3"/>
    <w:rsid w:val="5BDE6F14"/>
    <w:rsid w:val="5C046156"/>
    <w:rsid w:val="5C0A3BB7"/>
    <w:rsid w:val="5C0D4A62"/>
    <w:rsid w:val="5C1202F0"/>
    <w:rsid w:val="5C15137F"/>
    <w:rsid w:val="5C17089D"/>
    <w:rsid w:val="5C18679F"/>
    <w:rsid w:val="5C1E0DBA"/>
    <w:rsid w:val="5C3768BF"/>
    <w:rsid w:val="5C41255A"/>
    <w:rsid w:val="5C4A6360"/>
    <w:rsid w:val="5C716BC5"/>
    <w:rsid w:val="5C752E46"/>
    <w:rsid w:val="5C784ED3"/>
    <w:rsid w:val="5C7D4D78"/>
    <w:rsid w:val="5C8046F6"/>
    <w:rsid w:val="5C812DA3"/>
    <w:rsid w:val="5C81304B"/>
    <w:rsid w:val="5C8439E2"/>
    <w:rsid w:val="5C851DC2"/>
    <w:rsid w:val="5C916F38"/>
    <w:rsid w:val="5CA55250"/>
    <w:rsid w:val="5CB7487F"/>
    <w:rsid w:val="5CBA2E24"/>
    <w:rsid w:val="5CBE4851"/>
    <w:rsid w:val="5CBF7942"/>
    <w:rsid w:val="5CD80A4C"/>
    <w:rsid w:val="5CF22A1A"/>
    <w:rsid w:val="5CF3304A"/>
    <w:rsid w:val="5CF4346B"/>
    <w:rsid w:val="5CF55D68"/>
    <w:rsid w:val="5CF97C9E"/>
    <w:rsid w:val="5D0C1414"/>
    <w:rsid w:val="5D147912"/>
    <w:rsid w:val="5D1A687B"/>
    <w:rsid w:val="5D264FF5"/>
    <w:rsid w:val="5D27538E"/>
    <w:rsid w:val="5D2A7616"/>
    <w:rsid w:val="5D5144E6"/>
    <w:rsid w:val="5D530BAE"/>
    <w:rsid w:val="5D5F1E28"/>
    <w:rsid w:val="5D60610D"/>
    <w:rsid w:val="5D677934"/>
    <w:rsid w:val="5D701A55"/>
    <w:rsid w:val="5D747EB4"/>
    <w:rsid w:val="5D760E05"/>
    <w:rsid w:val="5D7A32EB"/>
    <w:rsid w:val="5D7E7D36"/>
    <w:rsid w:val="5D800E7C"/>
    <w:rsid w:val="5D862A93"/>
    <w:rsid w:val="5D867492"/>
    <w:rsid w:val="5D8F3E02"/>
    <w:rsid w:val="5D9126BE"/>
    <w:rsid w:val="5DAD66F9"/>
    <w:rsid w:val="5DAF334A"/>
    <w:rsid w:val="5DB40934"/>
    <w:rsid w:val="5DB87B7B"/>
    <w:rsid w:val="5DBA0D1A"/>
    <w:rsid w:val="5DBC7DD0"/>
    <w:rsid w:val="5DD07EF8"/>
    <w:rsid w:val="5DD15393"/>
    <w:rsid w:val="5DD67626"/>
    <w:rsid w:val="5DDA2597"/>
    <w:rsid w:val="5DDE43A1"/>
    <w:rsid w:val="5DE93770"/>
    <w:rsid w:val="5DEF5FD6"/>
    <w:rsid w:val="5DFB1089"/>
    <w:rsid w:val="5E087EA2"/>
    <w:rsid w:val="5E0D67C6"/>
    <w:rsid w:val="5E2775CA"/>
    <w:rsid w:val="5E294315"/>
    <w:rsid w:val="5E295856"/>
    <w:rsid w:val="5E2A2D6E"/>
    <w:rsid w:val="5E330F25"/>
    <w:rsid w:val="5E35132D"/>
    <w:rsid w:val="5E3B68DA"/>
    <w:rsid w:val="5E49038C"/>
    <w:rsid w:val="5E4A1687"/>
    <w:rsid w:val="5E4E124A"/>
    <w:rsid w:val="5E6E2F82"/>
    <w:rsid w:val="5E82512E"/>
    <w:rsid w:val="5E841F6A"/>
    <w:rsid w:val="5E860060"/>
    <w:rsid w:val="5E8732C3"/>
    <w:rsid w:val="5EA5785A"/>
    <w:rsid w:val="5EAD61A7"/>
    <w:rsid w:val="5EB75779"/>
    <w:rsid w:val="5EC030D5"/>
    <w:rsid w:val="5EC824A5"/>
    <w:rsid w:val="5ECD663E"/>
    <w:rsid w:val="5ED358B4"/>
    <w:rsid w:val="5ED744EA"/>
    <w:rsid w:val="5EDC1150"/>
    <w:rsid w:val="5EE24C8F"/>
    <w:rsid w:val="5EE327A2"/>
    <w:rsid w:val="5EE32EAC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3F137"/>
    <w:rsid w:val="5F462070"/>
    <w:rsid w:val="5F494C21"/>
    <w:rsid w:val="5F4C1967"/>
    <w:rsid w:val="5F4C40F2"/>
    <w:rsid w:val="5F675362"/>
    <w:rsid w:val="5F76465B"/>
    <w:rsid w:val="5F7E19A1"/>
    <w:rsid w:val="5F881135"/>
    <w:rsid w:val="5F8D0E05"/>
    <w:rsid w:val="5F9537D5"/>
    <w:rsid w:val="5F991BCB"/>
    <w:rsid w:val="5FB64A68"/>
    <w:rsid w:val="5FBF59B7"/>
    <w:rsid w:val="5FD21CA0"/>
    <w:rsid w:val="5FD81733"/>
    <w:rsid w:val="5FDE2E8C"/>
    <w:rsid w:val="5FE32071"/>
    <w:rsid w:val="5FE7A0DC"/>
    <w:rsid w:val="5FEC1D02"/>
    <w:rsid w:val="5FED15CB"/>
    <w:rsid w:val="5FEE7DDE"/>
    <w:rsid w:val="5FFFCDFC"/>
    <w:rsid w:val="600B3F28"/>
    <w:rsid w:val="600B6F9E"/>
    <w:rsid w:val="600F0E40"/>
    <w:rsid w:val="60204443"/>
    <w:rsid w:val="602A71DA"/>
    <w:rsid w:val="6037259D"/>
    <w:rsid w:val="60377C74"/>
    <w:rsid w:val="60481217"/>
    <w:rsid w:val="605806CA"/>
    <w:rsid w:val="606D316C"/>
    <w:rsid w:val="6075208D"/>
    <w:rsid w:val="60802E35"/>
    <w:rsid w:val="60811FD8"/>
    <w:rsid w:val="60A07B09"/>
    <w:rsid w:val="60A151AB"/>
    <w:rsid w:val="60AB25C5"/>
    <w:rsid w:val="60AF1513"/>
    <w:rsid w:val="60B011C0"/>
    <w:rsid w:val="60B17A56"/>
    <w:rsid w:val="60BB7B96"/>
    <w:rsid w:val="60C85076"/>
    <w:rsid w:val="60CC596E"/>
    <w:rsid w:val="60D41389"/>
    <w:rsid w:val="60DC22DF"/>
    <w:rsid w:val="60E20005"/>
    <w:rsid w:val="60E440E4"/>
    <w:rsid w:val="60FA79C1"/>
    <w:rsid w:val="61025B94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7BA1"/>
    <w:rsid w:val="6152509D"/>
    <w:rsid w:val="615A6011"/>
    <w:rsid w:val="61624B79"/>
    <w:rsid w:val="6168028F"/>
    <w:rsid w:val="61702915"/>
    <w:rsid w:val="617504E6"/>
    <w:rsid w:val="617812D0"/>
    <w:rsid w:val="61797EA7"/>
    <w:rsid w:val="617A3E50"/>
    <w:rsid w:val="618B5C3B"/>
    <w:rsid w:val="6194428A"/>
    <w:rsid w:val="61A20BAF"/>
    <w:rsid w:val="61A757E1"/>
    <w:rsid w:val="61A8370C"/>
    <w:rsid w:val="61AC7C3E"/>
    <w:rsid w:val="61C544D0"/>
    <w:rsid w:val="61C557FB"/>
    <w:rsid w:val="61CA71FC"/>
    <w:rsid w:val="61D12A7D"/>
    <w:rsid w:val="61D92642"/>
    <w:rsid w:val="61DD6C29"/>
    <w:rsid w:val="61DD7269"/>
    <w:rsid w:val="61DE687D"/>
    <w:rsid w:val="61F26A42"/>
    <w:rsid w:val="620045D0"/>
    <w:rsid w:val="62015914"/>
    <w:rsid w:val="62193EB9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9B547B"/>
    <w:rsid w:val="62A86E8C"/>
    <w:rsid w:val="62B014DC"/>
    <w:rsid w:val="62BE18F2"/>
    <w:rsid w:val="62C63BB3"/>
    <w:rsid w:val="62D408AA"/>
    <w:rsid w:val="62D9620C"/>
    <w:rsid w:val="62E42049"/>
    <w:rsid w:val="62F2073B"/>
    <w:rsid w:val="63083357"/>
    <w:rsid w:val="63095298"/>
    <w:rsid w:val="630A5F7C"/>
    <w:rsid w:val="63133A2F"/>
    <w:rsid w:val="63171A8A"/>
    <w:rsid w:val="63191FA4"/>
    <w:rsid w:val="631955AD"/>
    <w:rsid w:val="631D0B61"/>
    <w:rsid w:val="633C78BB"/>
    <w:rsid w:val="63425F59"/>
    <w:rsid w:val="634A6BF1"/>
    <w:rsid w:val="63505013"/>
    <w:rsid w:val="6356637E"/>
    <w:rsid w:val="63567264"/>
    <w:rsid w:val="635B50A6"/>
    <w:rsid w:val="635F3E6C"/>
    <w:rsid w:val="638D42C0"/>
    <w:rsid w:val="63A855E8"/>
    <w:rsid w:val="63AF3557"/>
    <w:rsid w:val="63B0726B"/>
    <w:rsid w:val="63BF3A0C"/>
    <w:rsid w:val="63D0326A"/>
    <w:rsid w:val="63D37E25"/>
    <w:rsid w:val="63DA7C45"/>
    <w:rsid w:val="63DB22FB"/>
    <w:rsid w:val="63F97AA8"/>
    <w:rsid w:val="63FA3F48"/>
    <w:rsid w:val="640004A6"/>
    <w:rsid w:val="64074D44"/>
    <w:rsid w:val="64075F2E"/>
    <w:rsid w:val="641369A5"/>
    <w:rsid w:val="64174B6B"/>
    <w:rsid w:val="641B5F92"/>
    <w:rsid w:val="641E45F7"/>
    <w:rsid w:val="6422650A"/>
    <w:rsid w:val="64235DFF"/>
    <w:rsid w:val="64390D60"/>
    <w:rsid w:val="64394F75"/>
    <w:rsid w:val="643F472E"/>
    <w:rsid w:val="644E07D9"/>
    <w:rsid w:val="64541B32"/>
    <w:rsid w:val="645719A3"/>
    <w:rsid w:val="646025F0"/>
    <w:rsid w:val="646356FB"/>
    <w:rsid w:val="64694C1B"/>
    <w:rsid w:val="646A5E54"/>
    <w:rsid w:val="648116BE"/>
    <w:rsid w:val="64972862"/>
    <w:rsid w:val="64983E35"/>
    <w:rsid w:val="649B4103"/>
    <w:rsid w:val="649F1E2A"/>
    <w:rsid w:val="64A57EA9"/>
    <w:rsid w:val="64BB5402"/>
    <w:rsid w:val="64BD0DE2"/>
    <w:rsid w:val="64E333A8"/>
    <w:rsid w:val="64EA733A"/>
    <w:rsid w:val="64EB1253"/>
    <w:rsid w:val="650548C8"/>
    <w:rsid w:val="650906B2"/>
    <w:rsid w:val="650E29E3"/>
    <w:rsid w:val="651725E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9DDF00"/>
    <w:rsid w:val="65AC7D2D"/>
    <w:rsid w:val="65B33A17"/>
    <w:rsid w:val="65CE50BB"/>
    <w:rsid w:val="65D74D65"/>
    <w:rsid w:val="65DC221B"/>
    <w:rsid w:val="65DD4A5C"/>
    <w:rsid w:val="65ED1249"/>
    <w:rsid w:val="65FE6126"/>
    <w:rsid w:val="65FF827D"/>
    <w:rsid w:val="66026916"/>
    <w:rsid w:val="66162A82"/>
    <w:rsid w:val="66162D18"/>
    <w:rsid w:val="66196874"/>
    <w:rsid w:val="66196EAD"/>
    <w:rsid w:val="661D6420"/>
    <w:rsid w:val="66242FDE"/>
    <w:rsid w:val="66322AB5"/>
    <w:rsid w:val="663B0316"/>
    <w:rsid w:val="664956ED"/>
    <w:rsid w:val="664E0513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A5721B"/>
    <w:rsid w:val="66B37847"/>
    <w:rsid w:val="66B80708"/>
    <w:rsid w:val="66BD4C82"/>
    <w:rsid w:val="66D953C4"/>
    <w:rsid w:val="66D9632C"/>
    <w:rsid w:val="66E45649"/>
    <w:rsid w:val="66E63A20"/>
    <w:rsid w:val="66F76FD0"/>
    <w:rsid w:val="66F9395F"/>
    <w:rsid w:val="66FF2DB2"/>
    <w:rsid w:val="67044237"/>
    <w:rsid w:val="67074134"/>
    <w:rsid w:val="670D1283"/>
    <w:rsid w:val="671B3C27"/>
    <w:rsid w:val="67204BFD"/>
    <w:rsid w:val="672619FE"/>
    <w:rsid w:val="67292B3C"/>
    <w:rsid w:val="672E3147"/>
    <w:rsid w:val="673253D5"/>
    <w:rsid w:val="67346BFA"/>
    <w:rsid w:val="673C344F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767E6"/>
    <w:rsid w:val="67BC5B96"/>
    <w:rsid w:val="67BF0592"/>
    <w:rsid w:val="67C3489F"/>
    <w:rsid w:val="67CF5883"/>
    <w:rsid w:val="67D2542E"/>
    <w:rsid w:val="67D72703"/>
    <w:rsid w:val="67D82FEC"/>
    <w:rsid w:val="67DE25EB"/>
    <w:rsid w:val="67E5F33A"/>
    <w:rsid w:val="67EE4071"/>
    <w:rsid w:val="67F07B78"/>
    <w:rsid w:val="67F4170F"/>
    <w:rsid w:val="67F750D2"/>
    <w:rsid w:val="67FF6FE0"/>
    <w:rsid w:val="68024EB8"/>
    <w:rsid w:val="680E4D2C"/>
    <w:rsid w:val="68363F74"/>
    <w:rsid w:val="683659CB"/>
    <w:rsid w:val="684B46A6"/>
    <w:rsid w:val="684D303D"/>
    <w:rsid w:val="685A4162"/>
    <w:rsid w:val="68767581"/>
    <w:rsid w:val="68810A52"/>
    <w:rsid w:val="6884668C"/>
    <w:rsid w:val="6888364F"/>
    <w:rsid w:val="689641FE"/>
    <w:rsid w:val="68A3215E"/>
    <w:rsid w:val="68BC7C3A"/>
    <w:rsid w:val="68C07C6D"/>
    <w:rsid w:val="68C24A46"/>
    <w:rsid w:val="68CF4B9D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106CEB"/>
    <w:rsid w:val="692714E6"/>
    <w:rsid w:val="692E19FD"/>
    <w:rsid w:val="6949404D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932A9"/>
    <w:rsid w:val="69CD2E33"/>
    <w:rsid w:val="69CE2C9D"/>
    <w:rsid w:val="69DC4528"/>
    <w:rsid w:val="69EB5FCC"/>
    <w:rsid w:val="6A063C23"/>
    <w:rsid w:val="6A0B175E"/>
    <w:rsid w:val="6A0B1C3A"/>
    <w:rsid w:val="6A101F75"/>
    <w:rsid w:val="6A1874E7"/>
    <w:rsid w:val="6A282B66"/>
    <w:rsid w:val="6A2C7939"/>
    <w:rsid w:val="6A2E0E19"/>
    <w:rsid w:val="6A2F393C"/>
    <w:rsid w:val="6A2F4319"/>
    <w:rsid w:val="6A31609E"/>
    <w:rsid w:val="6A4457DE"/>
    <w:rsid w:val="6A527D31"/>
    <w:rsid w:val="6A5705B3"/>
    <w:rsid w:val="6A63590F"/>
    <w:rsid w:val="6A6E1B96"/>
    <w:rsid w:val="6A732C43"/>
    <w:rsid w:val="6A8B0B65"/>
    <w:rsid w:val="6A920AE0"/>
    <w:rsid w:val="6ABB3B40"/>
    <w:rsid w:val="6ABF36C4"/>
    <w:rsid w:val="6AC169C2"/>
    <w:rsid w:val="6AC93F8C"/>
    <w:rsid w:val="6AD03B37"/>
    <w:rsid w:val="6AD1121C"/>
    <w:rsid w:val="6ADB2ADD"/>
    <w:rsid w:val="6AF666D5"/>
    <w:rsid w:val="6AFD5B8F"/>
    <w:rsid w:val="6B11594C"/>
    <w:rsid w:val="6B172A8A"/>
    <w:rsid w:val="6B2E7032"/>
    <w:rsid w:val="6B3413B3"/>
    <w:rsid w:val="6B4B72CC"/>
    <w:rsid w:val="6B524ECB"/>
    <w:rsid w:val="6B537D47"/>
    <w:rsid w:val="6B60464B"/>
    <w:rsid w:val="6B681EB2"/>
    <w:rsid w:val="6B696FA9"/>
    <w:rsid w:val="6B6E47D9"/>
    <w:rsid w:val="6B741DC4"/>
    <w:rsid w:val="6B7864BA"/>
    <w:rsid w:val="6B7C0E6F"/>
    <w:rsid w:val="6B7C7DA8"/>
    <w:rsid w:val="6B7F1CEC"/>
    <w:rsid w:val="6B80359D"/>
    <w:rsid w:val="6B8A1407"/>
    <w:rsid w:val="6BA63872"/>
    <w:rsid w:val="6BC80A7B"/>
    <w:rsid w:val="6BDE3149"/>
    <w:rsid w:val="6BE115FE"/>
    <w:rsid w:val="6BFB32BA"/>
    <w:rsid w:val="6BFD6BB7"/>
    <w:rsid w:val="6C026D64"/>
    <w:rsid w:val="6C0B593A"/>
    <w:rsid w:val="6C0E6B4D"/>
    <w:rsid w:val="6C1F0BE7"/>
    <w:rsid w:val="6C34211A"/>
    <w:rsid w:val="6C3727E2"/>
    <w:rsid w:val="6C3C5DF6"/>
    <w:rsid w:val="6C3F714D"/>
    <w:rsid w:val="6C4E7F41"/>
    <w:rsid w:val="6C6B5BD5"/>
    <w:rsid w:val="6C846D17"/>
    <w:rsid w:val="6C8A1950"/>
    <w:rsid w:val="6C8A288A"/>
    <w:rsid w:val="6C917384"/>
    <w:rsid w:val="6C991D5D"/>
    <w:rsid w:val="6CA63D23"/>
    <w:rsid w:val="6CB16C1F"/>
    <w:rsid w:val="6CB7341A"/>
    <w:rsid w:val="6CBC15EB"/>
    <w:rsid w:val="6CBE000E"/>
    <w:rsid w:val="6CC0302E"/>
    <w:rsid w:val="6CC7229D"/>
    <w:rsid w:val="6CD6702A"/>
    <w:rsid w:val="6CDA72FE"/>
    <w:rsid w:val="6CDB5A2A"/>
    <w:rsid w:val="6CE756D0"/>
    <w:rsid w:val="6CF0378A"/>
    <w:rsid w:val="6D06792F"/>
    <w:rsid w:val="6D0A162F"/>
    <w:rsid w:val="6D1906F5"/>
    <w:rsid w:val="6D192E27"/>
    <w:rsid w:val="6D232C90"/>
    <w:rsid w:val="6D2D1A8D"/>
    <w:rsid w:val="6D2D557D"/>
    <w:rsid w:val="6D3E2D99"/>
    <w:rsid w:val="6D3F1317"/>
    <w:rsid w:val="6D452634"/>
    <w:rsid w:val="6D4A58A3"/>
    <w:rsid w:val="6D4B68EC"/>
    <w:rsid w:val="6D5C627B"/>
    <w:rsid w:val="6D681EA4"/>
    <w:rsid w:val="6D750F93"/>
    <w:rsid w:val="6D76726E"/>
    <w:rsid w:val="6D77432C"/>
    <w:rsid w:val="6D7D1AC3"/>
    <w:rsid w:val="6D815C50"/>
    <w:rsid w:val="6D91378F"/>
    <w:rsid w:val="6DA0407C"/>
    <w:rsid w:val="6DA24346"/>
    <w:rsid w:val="6DB32EBA"/>
    <w:rsid w:val="6DBA7E68"/>
    <w:rsid w:val="6DBF0696"/>
    <w:rsid w:val="6DD05B97"/>
    <w:rsid w:val="6DD23DE9"/>
    <w:rsid w:val="6DD62CFA"/>
    <w:rsid w:val="6DDA6949"/>
    <w:rsid w:val="6DE16B73"/>
    <w:rsid w:val="6DE61C05"/>
    <w:rsid w:val="6DEC5AC7"/>
    <w:rsid w:val="6E02368D"/>
    <w:rsid w:val="6E1942EC"/>
    <w:rsid w:val="6E236350"/>
    <w:rsid w:val="6E2416DB"/>
    <w:rsid w:val="6E2573F2"/>
    <w:rsid w:val="6E2B11E4"/>
    <w:rsid w:val="6E3302DE"/>
    <w:rsid w:val="6E353B30"/>
    <w:rsid w:val="6E353E42"/>
    <w:rsid w:val="6E447E57"/>
    <w:rsid w:val="6E4A2B2A"/>
    <w:rsid w:val="6E512243"/>
    <w:rsid w:val="6E5D6250"/>
    <w:rsid w:val="6E7A5781"/>
    <w:rsid w:val="6EA85D0E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B6912"/>
    <w:rsid w:val="6EFC3116"/>
    <w:rsid w:val="6F0303A8"/>
    <w:rsid w:val="6F0C63D7"/>
    <w:rsid w:val="6F0E6EA0"/>
    <w:rsid w:val="6F0E7B8B"/>
    <w:rsid w:val="6F24560B"/>
    <w:rsid w:val="6F276BB0"/>
    <w:rsid w:val="6F292DE9"/>
    <w:rsid w:val="6F3B5656"/>
    <w:rsid w:val="6F4603C3"/>
    <w:rsid w:val="6F4A06CE"/>
    <w:rsid w:val="6F4F5612"/>
    <w:rsid w:val="6F6408C5"/>
    <w:rsid w:val="6F653AC8"/>
    <w:rsid w:val="6F6A4079"/>
    <w:rsid w:val="6F6F34A0"/>
    <w:rsid w:val="6F8A5F78"/>
    <w:rsid w:val="6F91219D"/>
    <w:rsid w:val="6FA70BA7"/>
    <w:rsid w:val="6FA73D05"/>
    <w:rsid w:val="6FAE414C"/>
    <w:rsid w:val="6FAF1C9C"/>
    <w:rsid w:val="6FB35B84"/>
    <w:rsid w:val="6FB7533C"/>
    <w:rsid w:val="6FBC5562"/>
    <w:rsid w:val="6FBD44AB"/>
    <w:rsid w:val="6FC3D37A"/>
    <w:rsid w:val="6FC61949"/>
    <w:rsid w:val="6FCE771B"/>
    <w:rsid w:val="6FCF9C83"/>
    <w:rsid w:val="6FD14A24"/>
    <w:rsid w:val="6FD80473"/>
    <w:rsid w:val="6FD842D4"/>
    <w:rsid w:val="6FE0254F"/>
    <w:rsid w:val="6FE66281"/>
    <w:rsid w:val="6FE82829"/>
    <w:rsid w:val="6FF80816"/>
    <w:rsid w:val="6FFF4135"/>
    <w:rsid w:val="6FFF7875"/>
    <w:rsid w:val="70051FC3"/>
    <w:rsid w:val="700C4781"/>
    <w:rsid w:val="70105602"/>
    <w:rsid w:val="701168CC"/>
    <w:rsid w:val="70134DF9"/>
    <w:rsid w:val="70160D3D"/>
    <w:rsid w:val="702A21C5"/>
    <w:rsid w:val="702C4D68"/>
    <w:rsid w:val="702E56D9"/>
    <w:rsid w:val="703B4AA7"/>
    <w:rsid w:val="703F1AC5"/>
    <w:rsid w:val="705642DC"/>
    <w:rsid w:val="7062438A"/>
    <w:rsid w:val="708360A6"/>
    <w:rsid w:val="708F0A11"/>
    <w:rsid w:val="709A3E10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F72D6E"/>
    <w:rsid w:val="71154DE5"/>
    <w:rsid w:val="712C2A4B"/>
    <w:rsid w:val="712F05D2"/>
    <w:rsid w:val="712F4884"/>
    <w:rsid w:val="7130470C"/>
    <w:rsid w:val="71431E1E"/>
    <w:rsid w:val="714A575C"/>
    <w:rsid w:val="714D5498"/>
    <w:rsid w:val="714E093C"/>
    <w:rsid w:val="71532FE3"/>
    <w:rsid w:val="716E4197"/>
    <w:rsid w:val="7177447D"/>
    <w:rsid w:val="717A412F"/>
    <w:rsid w:val="71910508"/>
    <w:rsid w:val="71942565"/>
    <w:rsid w:val="71956D10"/>
    <w:rsid w:val="719B00F1"/>
    <w:rsid w:val="719E1803"/>
    <w:rsid w:val="71D01A82"/>
    <w:rsid w:val="71D477D6"/>
    <w:rsid w:val="71D91572"/>
    <w:rsid w:val="71E329B9"/>
    <w:rsid w:val="71E36CE7"/>
    <w:rsid w:val="71F16E28"/>
    <w:rsid w:val="71FFFCB0"/>
    <w:rsid w:val="721459A1"/>
    <w:rsid w:val="721E6A2A"/>
    <w:rsid w:val="72365B47"/>
    <w:rsid w:val="723D7D7D"/>
    <w:rsid w:val="724A5D81"/>
    <w:rsid w:val="72516EA0"/>
    <w:rsid w:val="725415A5"/>
    <w:rsid w:val="72544005"/>
    <w:rsid w:val="725D01F5"/>
    <w:rsid w:val="72665D72"/>
    <w:rsid w:val="7285513E"/>
    <w:rsid w:val="728576DC"/>
    <w:rsid w:val="72A41103"/>
    <w:rsid w:val="72BD4DA1"/>
    <w:rsid w:val="72C20714"/>
    <w:rsid w:val="72C96AFD"/>
    <w:rsid w:val="72C96D9C"/>
    <w:rsid w:val="72DF2D54"/>
    <w:rsid w:val="72E74987"/>
    <w:rsid w:val="72F36F06"/>
    <w:rsid w:val="72F42BA6"/>
    <w:rsid w:val="72F96FC3"/>
    <w:rsid w:val="72FA494D"/>
    <w:rsid w:val="730243B3"/>
    <w:rsid w:val="730275D8"/>
    <w:rsid w:val="731044FE"/>
    <w:rsid w:val="7321765C"/>
    <w:rsid w:val="73337CF8"/>
    <w:rsid w:val="73391467"/>
    <w:rsid w:val="734202CC"/>
    <w:rsid w:val="734A78BD"/>
    <w:rsid w:val="73534DF4"/>
    <w:rsid w:val="736173E3"/>
    <w:rsid w:val="7363222B"/>
    <w:rsid w:val="736BBE8A"/>
    <w:rsid w:val="736C3816"/>
    <w:rsid w:val="736E68EE"/>
    <w:rsid w:val="736F76A9"/>
    <w:rsid w:val="73702680"/>
    <w:rsid w:val="73721F07"/>
    <w:rsid w:val="737A7603"/>
    <w:rsid w:val="737D693A"/>
    <w:rsid w:val="73851FCC"/>
    <w:rsid w:val="73872ED1"/>
    <w:rsid w:val="738F1601"/>
    <w:rsid w:val="73992BDC"/>
    <w:rsid w:val="73A40A5F"/>
    <w:rsid w:val="73A47EFB"/>
    <w:rsid w:val="73AA0B80"/>
    <w:rsid w:val="73BD0ECB"/>
    <w:rsid w:val="73C42BD2"/>
    <w:rsid w:val="73C4341B"/>
    <w:rsid w:val="73D87220"/>
    <w:rsid w:val="73E16E48"/>
    <w:rsid w:val="73EF1D00"/>
    <w:rsid w:val="73F77ED0"/>
    <w:rsid w:val="73FD1FE1"/>
    <w:rsid w:val="741920B7"/>
    <w:rsid w:val="741E030B"/>
    <w:rsid w:val="74274051"/>
    <w:rsid w:val="74374C5B"/>
    <w:rsid w:val="74394C16"/>
    <w:rsid w:val="74397B64"/>
    <w:rsid w:val="743F3350"/>
    <w:rsid w:val="744C4300"/>
    <w:rsid w:val="744E2606"/>
    <w:rsid w:val="74522ADD"/>
    <w:rsid w:val="74697489"/>
    <w:rsid w:val="747977F5"/>
    <w:rsid w:val="74885903"/>
    <w:rsid w:val="74940159"/>
    <w:rsid w:val="749B420B"/>
    <w:rsid w:val="74A305F8"/>
    <w:rsid w:val="74A7162A"/>
    <w:rsid w:val="74AE732D"/>
    <w:rsid w:val="74BF962F"/>
    <w:rsid w:val="74C16E5F"/>
    <w:rsid w:val="74E21D75"/>
    <w:rsid w:val="74EA7314"/>
    <w:rsid w:val="74F308E7"/>
    <w:rsid w:val="74F571EE"/>
    <w:rsid w:val="74FD89FA"/>
    <w:rsid w:val="750E6F22"/>
    <w:rsid w:val="751E3863"/>
    <w:rsid w:val="752A213B"/>
    <w:rsid w:val="752D76AD"/>
    <w:rsid w:val="75322F2D"/>
    <w:rsid w:val="75367523"/>
    <w:rsid w:val="753B0AEC"/>
    <w:rsid w:val="753E466F"/>
    <w:rsid w:val="753E4AFA"/>
    <w:rsid w:val="7542471E"/>
    <w:rsid w:val="75473288"/>
    <w:rsid w:val="754D1042"/>
    <w:rsid w:val="75522E53"/>
    <w:rsid w:val="7552701E"/>
    <w:rsid w:val="755C2C58"/>
    <w:rsid w:val="75695BFE"/>
    <w:rsid w:val="756E6671"/>
    <w:rsid w:val="757C09D4"/>
    <w:rsid w:val="75867A8C"/>
    <w:rsid w:val="75A77B96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E370C"/>
    <w:rsid w:val="761F36C5"/>
    <w:rsid w:val="762D665B"/>
    <w:rsid w:val="76381FAB"/>
    <w:rsid w:val="7659180D"/>
    <w:rsid w:val="76645AE7"/>
    <w:rsid w:val="766A66DC"/>
    <w:rsid w:val="766D37EB"/>
    <w:rsid w:val="76805D33"/>
    <w:rsid w:val="76B76559"/>
    <w:rsid w:val="76C1748B"/>
    <w:rsid w:val="76CB66C2"/>
    <w:rsid w:val="76D71B2F"/>
    <w:rsid w:val="76D72961"/>
    <w:rsid w:val="76DA28C5"/>
    <w:rsid w:val="76DE63E9"/>
    <w:rsid w:val="76E97048"/>
    <w:rsid w:val="76F10225"/>
    <w:rsid w:val="76F52A70"/>
    <w:rsid w:val="76F84648"/>
    <w:rsid w:val="76FF4AF8"/>
    <w:rsid w:val="77040F13"/>
    <w:rsid w:val="77267F29"/>
    <w:rsid w:val="772B0E02"/>
    <w:rsid w:val="772B14B3"/>
    <w:rsid w:val="77361D8F"/>
    <w:rsid w:val="77374304"/>
    <w:rsid w:val="773F6B8B"/>
    <w:rsid w:val="77685CA5"/>
    <w:rsid w:val="777164C4"/>
    <w:rsid w:val="777B683C"/>
    <w:rsid w:val="777F1F8A"/>
    <w:rsid w:val="778D3DC9"/>
    <w:rsid w:val="778F53C8"/>
    <w:rsid w:val="779F1CFE"/>
    <w:rsid w:val="77A340AF"/>
    <w:rsid w:val="77C03ECA"/>
    <w:rsid w:val="77DF0FAF"/>
    <w:rsid w:val="77FC7EA1"/>
    <w:rsid w:val="77FE6ABB"/>
    <w:rsid w:val="77FE7F0C"/>
    <w:rsid w:val="77FF48A2"/>
    <w:rsid w:val="78030BB3"/>
    <w:rsid w:val="780C4D7B"/>
    <w:rsid w:val="78183D62"/>
    <w:rsid w:val="781E5BB3"/>
    <w:rsid w:val="78291A3D"/>
    <w:rsid w:val="78376779"/>
    <w:rsid w:val="7840644C"/>
    <w:rsid w:val="78665DAD"/>
    <w:rsid w:val="78684E9D"/>
    <w:rsid w:val="78693128"/>
    <w:rsid w:val="786B0114"/>
    <w:rsid w:val="788526FC"/>
    <w:rsid w:val="7892385A"/>
    <w:rsid w:val="789325A8"/>
    <w:rsid w:val="789C5CC2"/>
    <w:rsid w:val="78B22689"/>
    <w:rsid w:val="78B55E40"/>
    <w:rsid w:val="78BD011C"/>
    <w:rsid w:val="78CF013E"/>
    <w:rsid w:val="78D41BC4"/>
    <w:rsid w:val="78D7123D"/>
    <w:rsid w:val="78E45DC5"/>
    <w:rsid w:val="78E74107"/>
    <w:rsid w:val="78E829E1"/>
    <w:rsid w:val="78FC0DB2"/>
    <w:rsid w:val="7911492F"/>
    <w:rsid w:val="792546E2"/>
    <w:rsid w:val="79254E6A"/>
    <w:rsid w:val="79292660"/>
    <w:rsid w:val="79424D71"/>
    <w:rsid w:val="794A4ACB"/>
    <w:rsid w:val="794F2780"/>
    <w:rsid w:val="79626993"/>
    <w:rsid w:val="7969335E"/>
    <w:rsid w:val="79707EB6"/>
    <w:rsid w:val="797A3158"/>
    <w:rsid w:val="79936416"/>
    <w:rsid w:val="79952E86"/>
    <w:rsid w:val="79956DF5"/>
    <w:rsid w:val="799F18BD"/>
    <w:rsid w:val="79A55046"/>
    <w:rsid w:val="79A9542E"/>
    <w:rsid w:val="79B67472"/>
    <w:rsid w:val="79BE5DE1"/>
    <w:rsid w:val="79BF9D52"/>
    <w:rsid w:val="79D65E05"/>
    <w:rsid w:val="79D82C2E"/>
    <w:rsid w:val="79D83551"/>
    <w:rsid w:val="79E14A6C"/>
    <w:rsid w:val="79E24263"/>
    <w:rsid w:val="79EC6D20"/>
    <w:rsid w:val="79F04129"/>
    <w:rsid w:val="79F21FD8"/>
    <w:rsid w:val="7A044F5E"/>
    <w:rsid w:val="7A0716CA"/>
    <w:rsid w:val="7A114BB5"/>
    <w:rsid w:val="7A14656B"/>
    <w:rsid w:val="7A212758"/>
    <w:rsid w:val="7A246641"/>
    <w:rsid w:val="7A3005C8"/>
    <w:rsid w:val="7A3A5233"/>
    <w:rsid w:val="7A495661"/>
    <w:rsid w:val="7A4A2D6F"/>
    <w:rsid w:val="7A4D6899"/>
    <w:rsid w:val="7A5868E1"/>
    <w:rsid w:val="7A5B2A7E"/>
    <w:rsid w:val="7A654EF0"/>
    <w:rsid w:val="7A755AD2"/>
    <w:rsid w:val="7A7F5660"/>
    <w:rsid w:val="7A827221"/>
    <w:rsid w:val="7A9149C4"/>
    <w:rsid w:val="7A930150"/>
    <w:rsid w:val="7A972572"/>
    <w:rsid w:val="7AA253BA"/>
    <w:rsid w:val="7AA34AEB"/>
    <w:rsid w:val="7ACE61F9"/>
    <w:rsid w:val="7ADE6CE8"/>
    <w:rsid w:val="7AEB63DD"/>
    <w:rsid w:val="7AF32198"/>
    <w:rsid w:val="7B0B6E35"/>
    <w:rsid w:val="7B17071C"/>
    <w:rsid w:val="7B2923C0"/>
    <w:rsid w:val="7B2D4E59"/>
    <w:rsid w:val="7B3E404B"/>
    <w:rsid w:val="7B3E6F0C"/>
    <w:rsid w:val="7B487574"/>
    <w:rsid w:val="7B5B03C8"/>
    <w:rsid w:val="7B5DE816"/>
    <w:rsid w:val="7B677818"/>
    <w:rsid w:val="7B742FC3"/>
    <w:rsid w:val="7B7C2D50"/>
    <w:rsid w:val="7B7CDA7C"/>
    <w:rsid w:val="7B8332C5"/>
    <w:rsid w:val="7B933A33"/>
    <w:rsid w:val="7B9B5776"/>
    <w:rsid w:val="7BB87E91"/>
    <w:rsid w:val="7BBA4C6D"/>
    <w:rsid w:val="7BBF4A63"/>
    <w:rsid w:val="7BBF7B42"/>
    <w:rsid w:val="7BC47370"/>
    <w:rsid w:val="7BD7656F"/>
    <w:rsid w:val="7BDF3BB5"/>
    <w:rsid w:val="7BE85532"/>
    <w:rsid w:val="7BED1AFB"/>
    <w:rsid w:val="7BF521EB"/>
    <w:rsid w:val="7BF65A76"/>
    <w:rsid w:val="7BF85ABA"/>
    <w:rsid w:val="7C090308"/>
    <w:rsid w:val="7C1526D4"/>
    <w:rsid w:val="7C257F05"/>
    <w:rsid w:val="7C4E781C"/>
    <w:rsid w:val="7C521E57"/>
    <w:rsid w:val="7C563743"/>
    <w:rsid w:val="7C5B29CF"/>
    <w:rsid w:val="7C6D5ED6"/>
    <w:rsid w:val="7C7F0437"/>
    <w:rsid w:val="7C875361"/>
    <w:rsid w:val="7C89082E"/>
    <w:rsid w:val="7C914D06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53546D"/>
    <w:rsid w:val="7D5B5F94"/>
    <w:rsid w:val="7D6008FC"/>
    <w:rsid w:val="7D626802"/>
    <w:rsid w:val="7D696143"/>
    <w:rsid w:val="7D6A3585"/>
    <w:rsid w:val="7D6A45A3"/>
    <w:rsid w:val="7D7B394F"/>
    <w:rsid w:val="7D810AC9"/>
    <w:rsid w:val="7D856862"/>
    <w:rsid w:val="7D8953D3"/>
    <w:rsid w:val="7D8B14DE"/>
    <w:rsid w:val="7D8B6855"/>
    <w:rsid w:val="7D9B3509"/>
    <w:rsid w:val="7D9F0D2B"/>
    <w:rsid w:val="7D9F2B6E"/>
    <w:rsid w:val="7D9F62FE"/>
    <w:rsid w:val="7DB4614C"/>
    <w:rsid w:val="7DBF1D7F"/>
    <w:rsid w:val="7DC9253D"/>
    <w:rsid w:val="7DE37918"/>
    <w:rsid w:val="7DEF0CF7"/>
    <w:rsid w:val="7DF232D8"/>
    <w:rsid w:val="7DF44714"/>
    <w:rsid w:val="7DFC6FC2"/>
    <w:rsid w:val="7DFDC82B"/>
    <w:rsid w:val="7DFF7ABB"/>
    <w:rsid w:val="7E084E22"/>
    <w:rsid w:val="7E0C1F87"/>
    <w:rsid w:val="7E135DA3"/>
    <w:rsid w:val="7E143A57"/>
    <w:rsid w:val="7E175904"/>
    <w:rsid w:val="7E2D3630"/>
    <w:rsid w:val="7E2F2179"/>
    <w:rsid w:val="7E314AA9"/>
    <w:rsid w:val="7E3225E2"/>
    <w:rsid w:val="7E352319"/>
    <w:rsid w:val="7E564D83"/>
    <w:rsid w:val="7E62762C"/>
    <w:rsid w:val="7E691AAA"/>
    <w:rsid w:val="7E755EAD"/>
    <w:rsid w:val="7E784DF4"/>
    <w:rsid w:val="7E7E54AA"/>
    <w:rsid w:val="7E81350D"/>
    <w:rsid w:val="7E8C5D3C"/>
    <w:rsid w:val="7EA51811"/>
    <w:rsid w:val="7EA521AD"/>
    <w:rsid w:val="7EB37EC7"/>
    <w:rsid w:val="7EB52EE8"/>
    <w:rsid w:val="7EBC6F95"/>
    <w:rsid w:val="7ECE76CB"/>
    <w:rsid w:val="7ED14D09"/>
    <w:rsid w:val="7ED61DC6"/>
    <w:rsid w:val="7EDC7F0A"/>
    <w:rsid w:val="7EFB97E3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74E50"/>
    <w:rsid w:val="7F6C669C"/>
    <w:rsid w:val="7F73C347"/>
    <w:rsid w:val="7F786BAE"/>
    <w:rsid w:val="7F7A36CC"/>
    <w:rsid w:val="7F8117EC"/>
    <w:rsid w:val="7F817243"/>
    <w:rsid w:val="7F8C4F3B"/>
    <w:rsid w:val="7F8F3A6E"/>
    <w:rsid w:val="7F9E0549"/>
    <w:rsid w:val="7FA42036"/>
    <w:rsid w:val="7FAFD348"/>
    <w:rsid w:val="7FB3AEC1"/>
    <w:rsid w:val="7FC9636E"/>
    <w:rsid w:val="7FCD746C"/>
    <w:rsid w:val="7FCFFCA8"/>
    <w:rsid w:val="7FD81D4E"/>
    <w:rsid w:val="7FD952F0"/>
    <w:rsid w:val="7FDD07D9"/>
    <w:rsid w:val="7FDFC90F"/>
    <w:rsid w:val="7FE02A21"/>
    <w:rsid w:val="7FED0E7C"/>
    <w:rsid w:val="7FEEE91C"/>
    <w:rsid w:val="7FF47517"/>
    <w:rsid w:val="7FF6033D"/>
    <w:rsid w:val="7FF72209"/>
    <w:rsid w:val="7FFBD1D8"/>
    <w:rsid w:val="7FFFB3A7"/>
    <w:rsid w:val="87474D50"/>
    <w:rsid w:val="8DD929AA"/>
    <w:rsid w:val="8FBB93DF"/>
    <w:rsid w:val="97FBCF7C"/>
    <w:rsid w:val="9B5AEDAD"/>
    <w:rsid w:val="9BDF0FE6"/>
    <w:rsid w:val="A2FC9F3C"/>
    <w:rsid w:val="A4DF31AE"/>
    <w:rsid w:val="A4E9D657"/>
    <w:rsid w:val="A7C50C56"/>
    <w:rsid w:val="AFFB4077"/>
    <w:rsid w:val="B3FD86C3"/>
    <w:rsid w:val="B57E9C87"/>
    <w:rsid w:val="B9FA215C"/>
    <w:rsid w:val="BA6B3AD1"/>
    <w:rsid w:val="BAD3FEC7"/>
    <w:rsid w:val="BB7F95A2"/>
    <w:rsid w:val="BBB06793"/>
    <w:rsid w:val="BBBD34C7"/>
    <w:rsid w:val="BBFD303E"/>
    <w:rsid w:val="BBFE2615"/>
    <w:rsid w:val="BCFA96A6"/>
    <w:rsid w:val="BDFB76E4"/>
    <w:rsid w:val="BE7B1CBA"/>
    <w:rsid w:val="BEB776BC"/>
    <w:rsid w:val="BFDEC948"/>
    <w:rsid w:val="BFEA743F"/>
    <w:rsid w:val="C3B2F161"/>
    <w:rsid w:val="D3E78189"/>
    <w:rsid w:val="D7DFAF31"/>
    <w:rsid w:val="D7FF5BB8"/>
    <w:rsid w:val="DAE728B2"/>
    <w:rsid w:val="DAF53A63"/>
    <w:rsid w:val="DBFF15F1"/>
    <w:rsid w:val="DCCD0761"/>
    <w:rsid w:val="DDEE0343"/>
    <w:rsid w:val="DDFD04C0"/>
    <w:rsid w:val="DEDEF67B"/>
    <w:rsid w:val="DEFF54CF"/>
    <w:rsid w:val="DF8D506F"/>
    <w:rsid w:val="DFB7ADE8"/>
    <w:rsid w:val="E565BBFE"/>
    <w:rsid w:val="E57DAC41"/>
    <w:rsid w:val="E65D56E5"/>
    <w:rsid w:val="E6BFE056"/>
    <w:rsid w:val="E7AF1769"/>
    <w:rsid w:val="E86C7C36"/>
    <w:rsid w:val="EBFF5110"/>
    <w:rsid w:val="ED9F7C45"/>
    <w:rsid w:val="EDFF6536"/>
    <w:rsid w:val="EFDE1C15"/>
    <w:rsid w:val="F5FAB3E5"/>
    <w:rsid w:val="F6C1D233"/>
    <w:rsid w:val="F6F3D786"/>
    <w:rsid w:val="F73FD475"/>
    <w:rsid w:val="F7BD0146"/>
    <w:rsid w:val="F89A84B8"/>
    <w:rsid w:val="F9796435"/>
    <w:rsid w:val="F9DF37B8"/>
    <w:rsid w:val="FA70B976"/>
    <w:rsid w:val="FAFE4109"/>
    <w:rsid w:val="FB9A78FE"/>
    <w:rsid w:val="FBCFF426"/>
    <w:rsid w:val="FBF303E3"/>
    <w:rsid w:val="FBF32178"/>
    <w:rsid w:val="FBFDB1D7"/>
    <w:rsid w:val="FBFEFE4E"/>
    <w:rsid w:val="FCE5E746"/>
    <w:rsid w:val="FCFD517F"/>
    <w:rsid w:val="FD3F879E"/>
    <w:rsid w:val="FD53E318"/>
    <w:rsid w:val="FD57D677"/>
    <w:rsid w:val="FDBE7091"/>
    <w:rsid w:val="FDDEF080"/>
    <w:rsid w:val="FE3631D5"/>
    <w:rsid w:val="FE7EEAF5"/>
    <w:rsid w:val="FEE7AEE7"/>
    <w:rsid w:val="FEEF4349"/>
    <w:rsid w:val="FF2E6AF1"/>
    <w:rsid w:val="FF7FC190"/>
    <w:rsid w:val="FFBBF6C1"/>
    <w:rsid w:val="FFBDDFE2"/>
    <w:rsid w:val="FFDF0669"/>
    <w:rsid w:val="FFEF3032"/>
    <w:rsid w:val="FFF527FA"/>
    <w:rsid w:val="FFF7E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65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1"/>
    <w:next w:val="1"/>
    <w:qFormat/>
    <w:uiPriority w:val="0"/>
    <w:pPr>
      <w:tabs>
        <w:tab w:val="left" w:pos="450"/>
      </w:tabs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spacing w:before="120" w:after="180"/>
      <w:ind w:left="1418" w:hanging="1418"/>
      <w:outlineLvl w:val="3"/>
    </w:pPr>
    <w:rPr>
      <w:rFonts w:cs="Times New Roman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caption"/>
    <w:basedOn w:val="1"/>
    <w:next w:val="1"/>
    <w:link w:val="54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</w:style>
  <w:style w:type="paragraph" w:styleId="14">
    <w:name w:val="annotation text"/>
    <w:basedOn w:val="1"/>
    <w:link w:val="56"/>
    <w:semiHidden/>
    <w:qFormat/>
    <w:uiPriority w:val="0"/>
  </w:style>
  <w:style w:type="paragraph" w:styleId="15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6">
    <w:name w:val="List 2"/>
    <w:basedOn w:val="17"/>
    <w:qFormat/>
    <w:uiPriority w:val="0"/>
    <w:pPr>
      <w:tabs>
        <w:tab w:val="left" w:pos="425"/>
      </w:tabs>
      <w:ind w:left="100" w:leftChars="200" w:hanging="200" w:hangingChars="200"/>
    </w:pPr>
  </w:style>
  <w:style w:type="paragraph" w:styleId="17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1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9">
    <w:name w:val="footer"/>
    <w:basedOn w:val="20"/>
    <w:qFormat/>
    <w:uiPriority w:val="0"/>
    <w:pPr>
      <w:jc w:val="center"/>
    </w:pPr>
    <w:rPr>
      <w:i/>
    </w:rPr>
  </w:style>
  <w:style w:type="paragraph" w:styleId="20">
    <w:name w:val="header"/>
    <w:link w:val="45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"/>
    <w:qFormat/>
    <w:uiPriority w:val="0"/>
    <w:pPr>
      <w:ind w:left="100" w:leftChars="600" w:hanging="200" w:hangingChars="200"/>
    </w:pPr>
  </w:style>
  <w:style w:type="paragraph" w:styleId="23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4"/>
    <w:next w:val="14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9">
    <w:name w:val="Strong"/>
    <w:basedOn w:val="28"/>
    <w:qFormat/>
    <w:uiPriority w:val="0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yperlink"/>
    <w:qFormat/>
    <w:uiPriority w:val="99"/>
    <w:rPr>
      <w:color w:val="0000FF"/>
      <w:u w:val="single"/>
    </w:rPr>
  </w:style>
  <w:style w:type="character" w:styleId="34">
    <w:name w:val="annotation reference"/>
    <w:semiHidden/>
    <w:qFormat/>
    <w:uiPriority w:val="0"/>
    <w:rPr>
      <w:sz w:val="21"/>
      <w:szCs w:val="21"/>
    </w:rPr>
  </w:style>
  <w:style w:type="character" w:customStyle="1" w:styleId="35">
    <w:name w:val="PL Char"/>
    <w:link w:val="36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36">
    <w:name w:val="PL"/>
    <w:link w:val="3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37">
    <w:name w:val="Doc-text2 Char"/>
    <w:link w:val="38"/>
    <w:qFormat/>
    <w:uiPriority w:val="0"/>
    <w:rPr>
      <w:rFonts w:ascii="Arial" w:hAnsi="Arial"/>
      <w:szCs w:val="24"/>
      <w:lang w:val="en-GB" w:eastAsia="en-GB"/>
    </w:rPr>
  </w:style>
  <w:style w:type="paragraph" w:customStyle="1" w:styleId="38">
    <w:name w:val="Doc-text2"/>
    <w:basedOn w:val="1"/>
    <w:link w:val="3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9">
    <w:name w:val="B4 Char"/>
    <w:link w:val="40"/>
    <w:qFormat/>
    <w:uiPriority w:val="0"/>
    <w:rPr>
      <w:rFonts w:eastAsia="宋体"/>
      <w:lang w:val="en-GB" w:eastAsia="en-US" w:bidi="ar-SA"/>
    </w:rPr>
  </w:style>
  <w:style w:type="paragraph" w:customStyle="1" w:styleId="40">
    <w:name w:val="B4"/>
    <w:basedOn w:val="22"/>
    <w:link w:val="39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1">
    <w:name w:val="TAL Char Char Char"/>
    <w:link w:val="42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2">
    <w:name w:val="TAL Char Char"/>
    <w:basedOn w:val="1"/>
    <w:link w:val="4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3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4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45">
    <w:name w:val="页眉 Char"/>
    <w:link w:val="20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46">
    <w:name w:val="TAH Car"/>
    <w:link w:val="47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47">
    <w:name w:val="TAH"/>
    <w:basedOn w:val="48"/>
    <w:link w:val="46"/>
    <w:qFormat/>
    <w:uiPriority w:val="0"/>
    <w:rPr>
      <w:b/>
    </w:rPr>
  </w:style>
  <w:style w:type="paragraph" w:customStyle="1" w:styleId="48">
    <w:name w:val="TAC"/>
    <w:basedOn w:val="49"/>
    <w:link w:val="64"/>
    <w:qFormat/>
    <w:uiPriority w:val="0"/>
    <w:pPr>
      <w:jc w:val="center"/>
    </w:pPr>
  </w:style>
  <w:style w:type="paragraph" w:customStyle="1" w:styleId="49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0">
    <w:name w:val="B1 Char1"/>
    <w:link w:val="51"/>
    <w:qFormat/>
    <w:uiPriority w:val="0"/>
    <w:rPr>
      <w:rFonts w:eastAsia="宋体"/>
      <w:lang w:val="en-GB" w:eastAsia="en-US"/>
    </w:rPr>
  </w:style>
  <w:style w:type="paragraph" w:customStyle="1" w:styleId="51">
    <w:name w:val="B1"/>
    <w:basedOn w:val="17"/>
    <w:link w:val="50"/>
    <w:qFormat/>
    <w:uiPriority w:val="0"/>
    <w:pPr>
      <w:ind w:left="568" w:hanging="284"/>
    </w:pPr>
    <w:rPr>
      <w:rFonts w:eastAsia="宋体"/>
    </w:rPr>
  </w:style>
  <w:style w:type="character" w:customStyle="1" w:styleId="52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3">
    <w:name w:val="Comments"/>
    <w:qFormat/>
    <w:uiPriority w:val="0"/>
    <w:rPr>
      <w:i/>
      <w:iCs/>
      <w:sz w:val="16"/>
    </w:rPr>
  </w:style>
  <w:style w:type="character" w:customStyle="1" w:styleId="54">
    <w:name w:val="题注 Char"/>
    <w:link w:val="12"/>
    <w:qFormat/>
    <w:uiPriority w:val="0"/>
    <w:rPr>
      <w:rFonts w:eastAsia="Times New Roman"/>
      <w:b/>
      <w:bCs/>
      <w:lang w:val="en-GB" w:eastAsia="en-US"/>
    </w:rPr>
  </w:style>
  <w:style w:type="character" w:customStyle="1" w:styleId="55">
    <w:name w:val="highlight"/>
    <w:basedOn w:val="28"/>
    <w:qFormat/>
    <w:uiPriority w:val="0"/>
  </w:style>
  <w:style w:type="character" w:customStyle="1" w:styleId="56">
    <w:name w:val="批注文字 Char"/>
    <w:link w:val="14"/>
    <w:semiHidden/>
    <w:qFormat/>
    <w:uiPriority w:val="0"/>
    <w:rPr>
      <w:rFonts w:eastAsia="Times New Roman"/>
      <w:lang w:val="en-GB" w:eastAsia="en-US"/>
    </w:rPr>
  </w:style>
  <w:style w:type="character" w:customStyle="1" w:styleId="57">
    <w:name w:val="B2 Char"/>
    <w:link w:val="58"/>
    <w:qFormat/>
    <w:uiPriority w:val="0"/>
    <w:rPr>
      <w:rFonts w:eastAsia="宋体"/>
      <w:lang w:val="en-GB" w:eastAsia="en-US" w:bidi="ar-SA"/>
    </w:rPr>
  </w:style>
  <w:style w:type="paragraph" w:customStyle="1" w:styleId="58">
    <w:name w:val="B2"/>
    <w:basedOn w:val="16"/>
    <w:link w:val="57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59">
    <w:name w:val="List Paragraph Char"/>
    <w:link w:val="60"/>
    <w:qFormat/>
    <w:uiPriority w:val="34"/>
    <w:rPr>
      <w:rFonts w:eastAsia="Times New Roman"/>
      <w:lang w:val="en-GB" w:eastAsia="en-US"/>
    </w:rPr>
  </w:style>
  <w:style w:type="paragraph" w:customStyle="1" w:styleId="60">
    <w:name w:val="List Paragraph1"/>
    <w:basedOn w:val="1"/>
    <w:link w:val="59"/>
    <w:qFormat/>
    <w:uiPriority w:val="34"/>
    <w:pPr>
      <w:ind w:left="720"/>
      <w:contextualSpacing/>
    </w:pPr>
  </w:style>
  <w:style w:type="character" w:customStyle="1" w:styleId="61">
    <w:name w:val="short_text"/>
    <w:basedOn w:val="28"/>
    <w:qFormat/>
    <w:uiPriority w:val="0"/>
  </w:style>
  <w:style w:type="character" w:customStyle="1" w:styleId="62">
    <w:name w:val="B3 Char"/>
    <w:qFormat/>
    <w:uiPriority w:val="0"/>
    <w:rPr>
      <w:lang w:val="en-GB" w:eastAsia="ja-JP" w:bidi="ar-SA"/>
    </w:rPr>
  </w:style>
  <w:style w:type="character" w:customStyle="1" w:styleId="63">
    <w:name w:val="def"/>
    <w:basedOn w:val="28"/>
    <w:qFormat/>
    <w:uiPriority w:val="0"/>
  </w:style>
  <w:style w:type="character" w:customStyle="1" w:styleId="64">
    <w:name w:val="TAC Char"/>
    <w:link w:val="48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65">
    <w:name w:val="标题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66">
    <w:name w:val="TAN Char"/>
    <w:link w:val="67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67">
    <w:name w:val="TAN"/>
    <w:basedOn w:val="49"/>
    <w:link w:val="66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68">
    <w:name w:val="TF Char"/>
    <w:link w:val="69"/>
    <w:qFormat/>
    <w:uiPriority w:val="0"/>
    <w:rPr>
      <w:rFonts w:ascii="Arial" w:hAnsi="Arial"/>
      <w:b/>
      <w:lang w:val="en-GB" w:eastAsia="en-US" w:bidi="ar-SA"/>
    </w:rPr>
  </w:style>
  <w:style w:type="paragraph" w:customStyle="1" w:styleId="69">
    <w:name w:val="TF"/>
    <w:basedOn w:val="1"/>
    <w:link w:val="68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0">
    <w:name w:val="NO Char"/>
    <w:link w:val="71"/>
    <w:qFormat/>
    <w:uiPriority w:val="0"/>
    <w:rPr>
      <w:rFonts w:eastAsia="宋体"/>
      <w:lang w:val="en-GB" w:eastAsia="en-US" w:bidi="ar-SA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rFonts w:eastAsia="宋体"/>
    </w:rPr>
  </w:style>
  <w:style w:type="character" w:customStyle="1" w:styleId="72">
    <w:name w:val="Placeholder Text1"/>
    <w:semiHidden/>
    <w:qFormat/>
    <w:uiPriority w:val="99"/>
    <w:rPr>
      <w:color w:val="808080"/>
    </w:rPr>
  </w:style>
  <w:style w:type="character" w:customStyle="1" w:styleId="73">
    <w:name w:val="hps"/>
    <w:basedOn w:val="28"/>
    <w:qFormat/>
    <w:uiPriority w:val="0"/>
  </w:style>
  <w:style w:type="character" w:customStyle="1" w:styleId="74">
    <w:name w:val="TH Char"/>
    <w:link w:val="75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75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76">
    <w:name w:val="B1 (文字)"/>
    <w:qFormat/>
    <w:uiPriority w:val="0"/>
    <w:rPr>
      <w:lang w:val="en-GB" w:eastAsia="ja-JP" w:bidi="ar-SA"/>
    </w:rPr>
  </w:style>
  <w:style w:type="character" w:customStyle="1" w:styleId="77">
    <w:name w:val="TAL Car"/>
    <w:link w:val="49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78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79">
    <w:name w:val="B3 Char2"/>
    <w:link w:val="80"/>
    <w:qFormat/>
    <w:uiPriority w:val="0"/>
    <w:rPr>
      <w:rFonts w:eastAsia="宋体"/>
      <w:lang w:val="en-GB" w:eastAsia="en-US" w:bidi="ar-SA"/>
    </w:rPr>
  </w:style>
  <w:style w:type="paragraph" w:customStyle="1" w:styleId="80">
    <w:name w:val="B3"/>
    <w:basedOn w:val="11"/>
    <w:link w:val="79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1">
    <w:name w:val="Editor's Note Char"/>
    <w:link w:val="82"/>
    <w:qFormat/>
    <w:uiPriority w:val="0"/>
    <w:rPr>
      <w:color w:val="FF0000"/>
      <w:lang w:val="en-GB" w:eastAsia="en-US" w:bidi="ar-SA"/>
    </w:rPr>
  </w:style>
  <w:style w:type="paragraph" w:customStyle="1" w:styleId="82">
    <w:name w:val="Editor's Note"/>
    <w:basedOn w:val="71"/>
    <w:link w:val="81"/>
    <w:qFormat/>
    <w:uiPriority w:val="0"/>
    <w:rPr>
      <w:rFonts w:eastAsia="MS Mincho"/>
      <w:color w:val="FF0000"/>
    </w:rPr>
  </w:style>
  <w:style w:type="character" w:customStyle="1" w:styleId="83">
    <w:name w:val="apple-converted-space"/>
    <w:basedOn w:val="28"/>
    <w:qFormat/>
    <w:uiPriority w:val="0"/>
  </w:style>
  <w:style w:type="paragraph" w:customStyle="1" w:styleId="84">
    <w:name w:val="NW"/>
    <w:basedOn w:val="71"/>
    <w:qFormat/>
    <w:uiPriority w:val="0"/>
    <w:pPr>
      <w:spacing w:after="0"/>
    </w:pPr>
  </w:style>
  <w:style w:type="paragraph" w:customStyle="1" w:styleId="8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8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87">
    <w:name w:val="列出段落1"/>
    <w:basedOn w:val="1"/>
    <w:qFormat/>
    <w:uiPriority w:val="34"/>
    <w:pPr>
      <w:ind w:left="720"/>
      <w:contextualSpacing/>
    </w:pPr>
  </w:style>
  <w:style w:type="paragraph" w:customStyle="1" w:styleId="88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0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1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2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3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95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96">
    <w:name w:val="Char Char1"/>
    <w:basedOn w:val="13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97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98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0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2">
    <w:name w:val="Reference"/>
    <w:basedOn w:val="15"/>
    <w:qFormat/>
    <w:uiPriority w:val="0"/>
    <w:pPr>
      <w:widowControl w:val="0"/>
      <w:numPr>
        <w:ilvl w:val="0"/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103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4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0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06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7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8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0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0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2">
    <w:name w:val="Proposal"/>
    <w:basedOn w:val="15"/>
    <w:qFormat/>
    <w:uiPriority w:val="0"/>
    <w:pPr>
      <w:numPr>
        <w:ilvl w:val="0"/>
        <w:numId w:val="7"/>
      </w:numPr>
      <w:tabs>
        <w:tab w:val="left" w:pos="1701"/>
      </w:tabs>
      <w:overflowPunct w:val="0"/>
      <w:textAlignment w:val="baseline"/>
    </w:pPr>
    <w:rPr>
      <w:rFonts w:ascii="Arial" w:hAnsi="Arial" w:eastAsia="宋体"/>
      <w:b/>
      <w:bCs/>
      <w:lang w:eastAsia="zh-CN"/>
    </w:rPr>
  </w:style>
  <w:style w:type="paragraph" w:customStyle="1" w:styleId="11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4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1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6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17">
    <w:name w:val="reference"/>
    <w:basedOn w:val="15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18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19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0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1">
    <w:name w:val="列出段落2"/>
    <w:basedOn w:val="1"/>
    <w:qFormat/>
    <w:uiPriority w:val="99"/>
    <w:pPr>
      <w:ind w:left="720"/>
      <w:contextualSpacing/>
    </w:pPr>
  </w:style>
  <w:style w:type="paragraph" w:customStyle="1" w:styleId="122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3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4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125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26">
    <w:name w:val="Agreement"/>
    <w:basedOn w:val="1"/>
    <w:next w:val="38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27">
    <w:name w:val="00 BodyText"/>
    <w:basedOn w:val="1"/>
    <w:qFormat/>
    <w:uiPriority w:val="0"/>
    <w:pPr>
      <w:spacing w:after="220"/>
    </w:pPr>
    <w:rPr>
      <w:rFonts w:ascii="Arial" w:hAnsi="Arial" w:eastAsia="宋体"/>
      <w:szCs w:val="24"/>
    </w:rPr>
  </w:style>
  <w:style w:type="paragraph" w:customStyle="1" w:styleId="128">
    <w:name w:val="Patent"/>
    <w:basedOn w:val="129"/>
    <w:qFormat/>
    <w:uiPriority w:val="0"/>
    <w:pPr>
      <w:numPr>
        <w:ilvl w:val="0"/>
        <w:numId w:val="10"/>
      </w:numPr>
      <w:textAlignment w:val="auto"/>
    </w:pPr>
  </w:style>
  <w:style w:type="paragraph" w:customStyle="1" w:styleId="129">
    <w:name w:val="Pat Appl"/>
    <w:basedOn w:val="130"/>
    <w:qFormat/>
    <w:uiPriority w:val="0"/>
    <w:pPr>
      <w:tabs>
        <w:tab w:val="left" w:pos="1080"/>
      </w:tabs>
      <w:spacing w:line="360" w:lineRule="auto"/>
    </w:pPr>
    <w:rPr>
      <w:rFonts w:ascii="Times New Roman" w:hAnsi="Times New Roman"/>
      <w:szCs w:val="24"/>
    </w:rPr>
  </w:style>
  <w:style w:type="paragraph" w:customStyle="1" w:styleId="130">
    <w:name w:val="New Paragraph Style"/>
    <w:basedOn w:val="1"/>
    <w:qFormat/>
    <w:uiPriority w:val="0"/>
    <w:pPr>
      <w:tabs>
        <w:tab w:val="left" w:pos="1080"/>
      </w:tabs>
      <w:adjustRightInd w:val="0"/>
      <w:spacing w:line="480" w:lineRule="auto"/>
      <w:textAlignment w:val="baseline"/>
    </w:pPr>
    <w:rPr>
      <w:rFonts w:ascii="Courier New" w:hAnsi="Courier New"/>
      <w:bCs/>
    </w:rPr>
  </w:style>
  <w:style w:type="paragraph" w:customStyle="1" w:styleId="131">
    <w:name w:val="b110"/>
    <w:basedOn w:val="1"/>
    <w:qFormat/>
    <w:uiPriority w:val="0"/>
    <w:pPr>
      <w:spacing w:before="75" w:after="75"/>
    </w:pPr>
    <w:rPr>
      <w:sz w:val="24"/>
      <w:szCs w:val="24"/>
      <w:lang w:val="en-US" w:eastAsia="zh-CN"/>
    </w:rPr>
  </w:style>
  <w:style w:type="paragraph" w:customStyle="1" w:styleId="132">
    <w:name w:val="main text"/>
    <w:basedOn w:val="1"/>
    <w:qFormat/>
    <w:uiPriority w:val="0"/>
    <w:pPr>
      <w:spacing w:after="60" w:line="288" w:lineRule="auto"/>
      <w:ind w:firstLine="200" w:firstLineChars="200"/>
    </w:pPr>
    <w:rPr>
      <w:rFonts w:ascii="Times New Roman" w:hAnsi="Times New Roman" w:eastAsia="Malgun Gothic" w:cs="Batang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4.wmf"/><Relationship Id="rId14" Type="http://schemas.openxmlformats.org/officeDocument/2006/relationships/oleObject" Target="embeddings/oleObject4.bin"/><Relationship Id="rId13" Type="http://schemas.openxmlformats.org/officeDocument/2006/relationships/image" Target="media/image3.wmf"/><Relationship Id="rId12" Type="http://schemas.openxmlformats.org/officeDocument/2006/relationships/oleObject" Target="embeddings/oleObject3.bin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8</Pages>
  <Words>3044</Words>
  <Characters>17355</Characters>
  <Lines>144</Lines>
  <Paragraphs>40</Paragraphs>
  <TotalTime>1</TotalTime>
  <ScaleCrop>false</ScaleCrop>
  <LinksUpToDate>false</LinksUpToDate>
  <CharactersWithSpaces>20359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2021-08-14T12:30:00Z</dcterms:created>
  <dc:creator>ZTE</dc:creator>
  <cp:lastModifiedBy>ZTE</cp:lastModifiedBy>
  <cp:lastPrinted>2018-02-26T23:29:00Z</cp:lastPrinted>
  <dcterms:modified xsi:type="dcterms:W3CDTF">2022-04-25T03:05:07Z</dcterms:modified>
  <dc:title>3GPP TSG RAN WG1 #102-e	R1-20xxxxx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6DB688A4F8794D4CBFCB3BB8B9F35FB3</vt:lpwstr>
  </property>
</Properties>
</file>